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CC4" w:rsidRPr="00214CC4" w:rsidRDefault="00214CC4" w:rsidP="00214CC4">
      <w:pPr>
        <w:widowControl/>
        <w:shd w:val="clear" w:color="auto" w:fill="FFFFFF"/>
        <w:spacing w:line="600" w:lineRule="atLeast"/>
        <w:jc w:val="center"/>
        <w:rPr>
          <w:rFonts w:ascii="宋体" w:eastAsia="宋体" w:hAnsi="宋体" w:cs="Tahoma"/>
          <w:color w:val="005AA2"/>
          <w:kern w:val="0"/>
          <w:sz w:val="36"/>
          <w:szCs w:val="36"/>
        </w:rPr>
      </w:pPr>
      <w:r w:rsidRPr="00214CC4">
        <w:rPr>
          <w:rFonts w:ascii="宋体" w:eastAsia="宋体" w:hAnsi="宋体" w:cs="Tahoma" w:hint="eastAsia"/>
          <w:color w:val="005AA2"/>
          <w:kern w:val="0"/>
          <w:sz w:val="36"/>
          <w:szCs w:val="36"/>
        </w:rPr>
        <w:t xml:space="preserve">关于组织申报2017年度江苏省高价值专利培育计划项目的通知 </w:t>
      </w:r>
    </w:p>
    <w:p w:rsidR="00214CC4" w:rsidRPr="00214CC4" w:rsidRDefault="00214CC4" w:rsidP="00214CC4">
      <w:pPr>
        <w:widowControl/>
        <w:shd w:val="clear" w:color="auto" w:fill="FFFFFF"/>
        <w:spacing w:line="450" w:lineRule="atLeast"/>
        <w:jc w:val="center"/>
        <w:rPr>
          <w:rFonts w:ascii="宋体" w:eastAsia="宋体" w:hAnsi="宋体" w:cs="Tahoma"/>
          <w:color w:val="9C9C9C"/>
          <w:kern w:val="0"/>
          <w:sz w:val="18"/>
          <w:szCs w:val="18"/>
        </w:rPr>
      </w:pPr>
      <w:r w:rsidRPr="00214CC4">
        <w:rPr>
          <w:rFonts w:ascii="宋体" w:eastAsia="宋体" w:hAnsi="宋体" w:cs="Tahoma" w:hint="eastAsia"/>
          <w:color w:val="9C9C9C"/>
          <w:kern w:val="0"/>
          <w:sz w:val="18"/>
          <w:szCs w:val="18"/>
        </w:rPr>
        <w:t xml:space="preserve">【时间：2017-01-18】  【作者：】  【单位：】  </w:t>
      </w:r>
    </w:p>
    <w:p w:rsidR="00214CC4" w:rsidRPr="00214CC4" w:rsidRDefault="00214CC4" w:rsidP="00214CC4">
      <w:pPr>
        <w:widowControl/>
        <w:shd w:val="clear" w:color="auto" w:fill="FFFFFF"/>
        <w:wordWrap w:val="0"/>
        <w:snapToGrid w:val="0"/>
        <w:spacing w:before="75" w:after="75" w:line="480" w:lineRule="auto"/>
        <w:jc w:val="center"/>
        <w:rPr>
          <w:rFonts w:ascii="宋体" w:eastAsia="宋体" w:hAnsi="宋体" w:cs="宋体"/>
          <w:color w:val="404040"/>
          <w:kern w:val="0"/>
          <w:sz w:val="24"/>
          <w:szCs w:val="24"/>
        </w:rPr>
      </w:pPr>
      <w:proofErr w:type="gramStart"/>
      <w:r w:rsidRPr="00214CC4">
        <w:rPr>
          <w:rFonts w:ascii="宋体" w:eastAsia="宋体" w:hAnsi="宋体" w:cs="宋体" w:hint="eastAsia"/>
          <w:color w:val="404040"/>
          <w:kern w:val="0"/>
          <w:sz w:val="24"/>
          <w:szCs w:val="24"/>
        </w:rPr>
        <w:t>苏知发</w:t>
      </w:r>
      <w:proofErr w:type="gramEnd"/>
      <w:r w:rsidRPr="00214CC4">
        <w:rPr>
          <w:rFonts w:ascii="宋体" w:eastAsia="宋体" w:hAnsi="宋体" w:cs="宋体" w:hint="eastAsia"/>
          <w:color w:val="404040"/>
          <w:kern w:val="0"/>
          <w:sz w:val="24"/>
          <w:szCs w:val="24"/>
        </w:rPr>
        <w:t>〔2017〕24号</w:t>
      </w:r>
    </w:p>
    <w:p w:rsidR="00214CC4" w:rsidRPr="00214CC4" w:rsidRDefault="00214CC4" w:rsidP="00214CC4">
      <w:pPr>
        <w:widowControl/>
        <w:shd w:val="clear" w:color="auto" w:fill="FFFFFF"/>
        <w:wordWrap w:val="0"/>
        <w:snapToGrid w:val="0"/>
        <w:spacing w:before="75" w:after="75" w:line="480" w:lineRule="auto"/>
        <w:jc w:val="center"/>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lang w:val="en-GB"/>
        </w:rPr>
        <w:t> </w:t>
      </w:r>
    </w:p>
    <w:p w:rsidR="00214CC4" w:rsidRPr="00214CC4" w:rsidRDefault="00214CC4" w:rsidP="00214CC4">
      <w:pPr>
        <w:widowControl/>
        <w:shd w:val="clear" w:color="auto" w:fill="FFFFFF"/>
        <w:wordWrap w:val="0"/>
        <w:snapToGrid w:val="0"/>
        <w:spacing w:before="75" w:after="75" w:line="480" w:lineRule="auto"/>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各设区市知识产权局、财政局，各有关单位：</w:t>
      </w:r>
    </w:p>
    <w:p w:rsidR="00214CC4" w:rsidRPr="00214CC4" w:rsidRDefault="00214CC4" w:rsidP="00214CC4">
      <w:pPr>
        <w:widowControl/>
        <w:shd w:val="clear" w:color="auto" w:fill="FFFFFF"/>
        <w:wordWrap w:val="0"/>
        <w:snapToGrid w:val="0"/>
        <w:spacing w:before="75" w:after="75" w:line="480" w:lineRule="auto"/>
        <w:ind w:firstLine="48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为</w:t>
      </w:r>
      <w:r w:rsidRPr="00214CC4">
        <w:rPr>
          <w:rFonts w:ascii="宋体" w:eastAsia="宋体" w:hAnsi="宋体" w:cs="宋体" w:hint="eastAsia"/>
          <w:color w:val="404040"/>
          <w:kern w:val="0"/>
          <w:sz w:val="24"/>
          <w:szCs w:val="24"/>
        </w:rPr>
        <w:t>支持我省</w:t>
      </w:r>
      <w:r w:rsidRPr="00214CC4">
        <w:rPr>
          <w:rFonts w:ascii="宋体" w:eastAsia="宋体" w:hAnsi="宋体" w:cs="宋体" w:hint="eastAsia"/>
          <w:snapToGrid w:val="0"/>
          <w:color w:val="404040"/>
          <w:kern w:val="0"/>
          <w:sz w:val="24"/>
          <w:szCs w:val="24"/>
        </w:rPr>
        <w:t>重点企业、高校科研院所以及国内高端知识产权服务机构联合组建高价值专利培育示范中心，实施高价值专利培育计划项目，力争创造一批具有战略性、前瞻性、能够引领产业高端发展的高价值专利</w:t>
      </w:r>
      <w:r w:rsidRPr="00214CC4">
        <w:rPr>
          <w:rFonts w:ascii="宋体" w:eastAsia="宋体" w:hAnsi="宋体" w:cs="宋体" w:hint="eastAsia"/>
          <w:color w:val="404040"/>
          <w:kern w:val="0"/>
          <w:sz w:val="24"/>
          <w:szCs w:val="24"/>
        </w:rPr>
        <w:t>，根据</w:t>
      </w:r>
      <w:r w:rsidRPr="00214CC4">
        <w:rPr>
          <w:rFonts w:ascii="宋体" w:eastAsia="宋体" w:hAnsi="宋体" w:cs="宋体" w:hint="eastAsia"/>
          <w:snapToGrid w:val="0"/>
          <w:color w:val="404040"/>
          <w:kern w:val="0"/>
          <w:sz w:val="24"/>
          <w:szCs w:val="24"/>
        </w:rPr>
        <w:t>《江苏省高价值专利培育计划组织实施方案（试行）》（</w:t>
      </w:r>
      <w:proofErr w:type="gramStart"/>
      <w:r w:rsidRPr="00214CC4">
        <w:rPr>
          <w:rFonts w:ascii="宋体" w:eastAsia="宋体" w:hAnsi="宋体" w:cs="宋体" w:hint="eastAsia"/>
          <w:snapToGrid w:val="0"/>
          <w:color w:val="404040"/>
          <w:kern w:val="0"/>
          <w:sz w:val="24"/>
          <w:szCs w:val="24"/>
        </w:rPr>
        <w:t>苏知发</w:t>
      </w:r>
      <w:proofErr w:type="gramEnd"/>
      <w:r w:rsidRPr="00214CC4">
        <w:rPr>
          <w:rFonts w:ascii="宋体" w:eastAsia="宋体" w:hAnsi="宋体" w:cs="宋体" w:hint="eastAsia"/>
          <w:snapToGrid w:val="0"/>
          <w:color w:val="404040"/>
          <w:kern w:val="0"/>
          <w:sz w:val="24"/>
          <w:szCs w:val="24"/>
        </w:rPr>
        <w:t>〔2015〕63号）、《江苏省知识产权创造与运用专项资金管理实施细则》（苏财</w:t>
      </w:r>
      <w:proofErr w:type="gramStart"/>
      <w:r w:rsidRPr="00214CC4">
        <w:rPr>
          <w:rFonts w:ascii="宋体" w:eastAsia="宋体" w:hAnsi="宋体" w:cs="宋体" w:hint="eastAsia"/>
          <w:snapToGrid w:val="0"/>
          <w:color w:val="404040"/>
          <w:kern w:val="0"/>
          <w:sz w:val="24"/>
          <w:szCs w:val="24"/>
        </w:rPr>
        <w:t>规</w:t>
      </w:r>
      <w:proofErr w:type="gramEnd"/>
      <w:r w:rsidRPr="00214CC4">
        <w:rPr>
          <w:rFonts w:ascii="宋体" w:eastAsia="宋体" w:hAnsi="宋体" w:cs="宋体" w:hint="eastAsia"/>
          <w:snapToGrid w:val="0"/>
          <w:color w:val="404040"/>
          <w:kern w:val="0"/>
          <w:sz w:val="24"/>
          <w:szCs w:val="24"/>
        </w:rPr>
        <w:t>〔2016〕171号）有关要求，现将2017年度江苏省高价值专利培育计划项目申报工作的有关事项通知如下：</w:t>
      </w:r>
    </w:p>
    <w:p w:rsidR="00214CC4" w:rsidRPr="00214CC4" w:rsidRDefault="00214CC4" w:rsidP="00214CC4">
      <w:pPr>
        <w:widowControl/>
        <w:shd w:val="clear" w:color="auto" w:fill="FFFFFF"/>
        <w:wordWrap w:val="0"/>
        <w:snapToGrid w:val="0"/>
        <w:spacing w:before="75" w:after="75" w:line="480" w:lineRule="auto"/>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 xml:space="preserve">   </w:t>
      </w:r>
      <w:r w:rsidRPr="00214CC4">
        <w:rPr>
          <w:rFonts w:ascii="黑体" w:eastAsia="黑体" w:hAnsi="宋体" w:cs="宋体" w:hint="eastAsia"/>
          <w:color w:val="404040"/>
          <w:kern w:val="0"/>
          <w:sz w:val="24"/>
          <w:szCs w:val="24"/>
        </w:rPr>
        <w:t> </w:t>
      </w:r>
      <w:r w:rsidRPr="00214CC4">
        <w:rPr>
          <w:rFonts w:ascii="黑体" w:eastAsia="黑体" w:hAnsi="宋体" w:cs="宋体" w:hint="eastAsia"/>
          <w:color w:val="404040"/>
          <w:kern w:val="0"/>
          <w:sz w:val="24"/>
          <w:szCs w:val="24"/>
        </w:rPr>
        <w:t>一、申报主体及申报方式</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第一类：江苏省内注册企业作为申报主体，联合国内高校科研院所（或高校科研院所中的重点实验室、工程实验室、工程技术中心，以下简称实验室及技术中心）、国内知识产权服务机构成立高价值专利培育示范中心，共同申报省高价值专利培育计划项目</w:t>
      </w:r>
      <w:r w:rsidRPr="00214CC4">
        <w:rPr>
          <w:rFonts w:ascii="宋体" w:eastAsia="宋体" w:hAnsi="宋体" w:cs="宋体" w:hint="eastAsia"/>
          <w:color w:val="404040"/>
          <w:kern w:val="0"/>
          <w:sz w:val="24"/>
          <w:szCs w:val="24"/>
        </w:rPr>
        <w:t>。</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第二类：江苏省内高校科研院所（或省内高校科研院所中具有独立法人资格的实验室及技术中心）作为申报主体，联合省内注册企业、国内知识产权服务机构成立高价值专利培育示范中心，共同申报省高价值专利培育计划项目</w:t>
      </w:r>
      <w:r w:rsidRPr="00214CC4">
        <w:rPr>
          <w:rFonts w:ascii="宋体" w:eastAsia="宋体" w:hAnsi="宋体" w:cs="宋体" w:hint="eastAsia"/>
          <w:color w:val="404040"/>
          <w:kern w:val="0"/>
          <w:sz w:val="24"/>
          <w:szCs w:val="24"/>
        </w:rPr>
        <w:t>。</w:t>
      </w:r>
    </w:p>
    <w:p w:rsidR="00214CC4" w:rsidRPr="00214CC4" w:rsidRDefault="00214CC4" w:rsidP="00214CC4">
      <w:pPr>
        <w:widowControl/>
        <w:shd w:val="clear" w:color="auto" w:fill="FFFFFF"/>
        <w:wordWrap w:val="0"/>
        <w:snapToGrid w:val="0"/>
        <w:spacing w:before="75" w:after="75" w:line="480" w:lineRule="auto"/>
        <w:ind w:firstLine="480"/>
        <w:jc w:val="left"/>
        <w:rPr>
          <w:rFonts w:ascii="宋体" w:eastAsia="宋体" w:hAnsi="宋体" w:cs="宋体"/>
          <w:color w:val="404040"/>
          <w:kern w:val="0"/>
          <w:sz w:val="24"/>
          <w:szCs w:val="24"/>
        </w:rPr>
      </w:pPr>
      <w:r w:rsidRPr="00214CC4">
        <w:rPr>
          <w:rFonts w:ascii="黑体" w:eastAsia="黑体" w:hAnsi="宋体" w:cs="宋体" w:hint="eastAsia"/>
          <w:color w:val="404040"/>
          <w:kern w:val="0"/>
          <w:sz w:val="24"/>
          <w:szCs w:val="24"/>
        </w:rPr>
        <w:t>二、工作任务</w:t>
      </w:r>
    </w:p>
    <w:p w:rsidR="00214CC4" w:rsidRPr="00214CC4" w:rsidRDefault="00214CC4" w:rsidP="00214CC4">
      <w:pPr>
        <w:widowControl/>
        <w:shd w:val="clear" w:color="auto" w:fill="FFFFFF"/>
        <w:wordWrap w:val="0"/>
        <w:snapToGrid w:val="0"/>
        <w:spacing w:before="75" w:after="75" w:line="480" w:lineRule="auto"/>
        <w:ind w:firstLine="48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lastRenderedPageBreak/>
        <w:t>按照《江苏省高价值专利培育计划组织实施方案（试行）》，企业、高校科研院所、知识产权服务机构共同推进建立协调顺畅、组织有力的高价值专利培育工作管理体系，加快专利信息传播利用，深化专利竞争态势分析，加强专利技术前瞻性布局，强化研发过程专利管理，建立专利申请预审机制，提升专利申请文件撰写质量，加强专利申请后期跟踪确权。分工如下：</w:t>
      </w:r>
    </w:p>
    <w:p w:rsidR="00214CC4" w:rsidRPr="00214CC4" w:rsidRDefault="00214CC4" w:rsidP="00214CC4">
      <w:pPr>
        <w:widowControl/>
        <w:shd w:val="clear" w:color="auto" w:fill="FFFFFF"/>
        <w:wordWrap w:val="0"/>
        <w:snapToGrid w:val="0"/>
        <w:spacing w:before="75" w:after="75" w:line="480" w:lineRule="auto"/>
        <w:ind w:firstLine="48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 xml:space="preserve">（一）企业：作为第一申报主体时，重点加强技术创新及专利布局，并且推进专利技术产业化运用；配合高校院所申报时，重点推进专利技术产业化运用。 </w:t>
      </w:r>
    </w:p>
    <w:p w:rsidR="00214CC4" w:rsidRPr="00214CC4" w:rsidRDefault="00214CC4" w:rsidP="00214CC4">
      <w:pPr>
        <w:widowControl/>
        <w:shd w:val="clear" w:color="auto" w:fill="FFFFFF"/>
        <w:wordWrap w:val="0"/>
        <w:snapToGrid w:val="0"/>
        <w:spacing w:before="75" w:after="75" w:line="480" w:lineRule="auto"/>
        <w:ind w:firstLine="48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（二）高校院所（实验室及技术中心）：作为第一申报主体时，重点加强技术创新及专利布局；配合企业申报时，重点为企业提供创新以及人才资源支持，帮助企业突破关键核心技术。</w:t>
      </w:r>
    </w:p>
    <w:p w:rsidR="00214CC4" w:rsidRPr="00214CC4" w:rsidRDefault="00214CC4" w:rsidP="00214CC4">
      <w:pPr>
        <w:widowControl/>
        <w:shd w:val="clear" w:color="auto" w:fill="FFFFFF"/>
        <w:wordWrap w:val="0"/>
        <w:snapToGrid w:val="0"/>
        <w:spacing w:before="75" w:after="75" w:line="480" w:lineRule="auto"/>
        <w:ind w:firstLine="48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三）知识产权服务机构：帮助企业、高校科研院所（实验室及技术中心）加强专利信息利用，开展专利挖掘、预警导航、竞争态势分析、专利布局咨询、跟踪管理等服务，提升专利申请质量和专利管理、运用能力。</w:t>
      </w:r>
    </w:p>
    <w:p w:rsidR="00214CC4" w:rsidRPr="00214CC4" w:rsidRDefault="00214CC4" w:rsidP="00214CC4">
      <w:pPr>
        <w:widowControl/>
        <w:shd w:val="clear" w:color="auto" w:fill="FFFFFF"/>
        <w:wordWrap w:val="0"/>
        <w:snapToGrid w:val="0"/>
        <w:spacing w:before="75" w:after="75" w:line="480" w:lineRule="auto"/>
        <w:ind w:firstLine="480"/>
        <w:jc w:val="left"/>
        <w:rPr>
          <w:rFonts w:ascii="宋体" w:eastAsia="宋体" w:hAnsi="宋体" w:cs="宋体"/>
          <w:color w:val="404040"/>
          <w:kern w:val="0"/>
          <w:sz w:val="24"/>
          <w:szCs w:val="24"/>
        </w:rPr>
      </w:pPr>
      <w:r w:rsidRPr="00214CC4">
        <w:rPr>
          <w:rFonts w:ascii="黑体" w:eastAsia="黑体" w:hAnsi="宋体" w:cs="宋体" w:hint="eastAsia"/>
          <w:color w:val="404040"/>
          <w:kern w:val="0"/>
          <w:sz w:val="24"/>
          <w:szCs w:val="24"/>
        </w:rPr>
        <w:t>三、申报条件</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（一）申报主体</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1．技术研发所涉及的产业领域为“十三五”时期我省重点发展的十大战略性新兴产业；</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2. 具有稳定的研发经费来源和较强研发实力，技术研发水平应处于国内领先；</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lastRenderedPageBreak/>
        <w:t>3. 具有较好的创新基础，</w:t>
      </w:r>
      <w:bookmarkStart w:id="0" w:name="OLE_LINK5"/>
      <w:r w:rsidRPr="00214CC4">
        <w:rPr>
          <w:rFonts w:ascii="宋体" w:eastAsia="宋体" w:hAnsi="宋体" w:cs="宋体" w:hint="eastAsia"/>
          <w:color w:val="000000"/>
          <w:kern w:val="0"/>
          <w:sz w:val="24"/>
          <w:szCs w:val="24"/>
        </w:rPr>
        <w:t>企业有效专利数量不少于100件，或有效发明专利数量不少于50件</w:t>
      </w:r>
      <w:bookmarkEnd w:id="0"/>
      <w:r w:rsidRPr="00214CC4">
        <w:rPr>
          <w:rFonts w:ascii="宋体" w:eastAsia="宋体" w:hAnsi="宋体" w:cs="宋体" w:hint="eastAsia"/>
          <w:color w:val="404040"/>
          <w:kern w:val="0"/>
          <w:sz w:val="24"/>
          <w:szCs w:val="24"/>
        </w:rPr>
        <w:t>；高校有效专利数量不少于1000件，且有效发明专利数量不少于100件；科研院所有效专利数量不少于100件，且有效发明专利数量不少于50件；（PCT专利申请与有效发明专利可进行1:2抵算）</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4. 具有良好的经营状况及资信，企业2016年度利税总额不低于2000万元；</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 xml:space="preserve">5. </w:t>
      </w:r>
      <w:r w:rsidRPr="00214CC4">
        <w:rPr>
          <w:rFonts w:ascii="宋体" w:eastAsia="宋体" w:hAnsi="宋体" w:cs="宋体" w:hint="eastAsia"/>
          <w:color w:val="404040"/>
          <w:kern w:val="0"/>
          <w:sz w:val="24"/>
          <w:szCs w:val="24"/>
        </w:rPr>
        <w:t>具有良好的产学研合作基础，企业与高校科研院所（</w:t>
      </w:r>
      <w:r w:rsidRPr="00214CC4">
        <w:rPr>
          <w:rFonts w:ascii="宋体" w:eastAsia="宋体" w:hAnsi="宋体" w:cs="宋体" w:hint="eastAsia"/>
          <w:snapToGrid w:val="0"/>
          <w:color w:val="404040"/>
          <w:kern w:val="0"/>
          <w:sz w:val="24"/>
          <w:szCs w:val="24"/>
        </w:rPr>
        <w:t>实验室及技术中心</w:t>
      </w:r>
      <w:r w:rsidRPr="00214CC4">
        <w:rPr>
          <w:rFonts w:ascii="宋体" w:eastAsia="宋体" w:hAnsi="宋体" w:cs="宋体" w:hint="eastAsia"/>
          <w:color w:val="404040"/>
          <w:kern w:val="0"/>
          <w:sz w:val="24"/>
          <w:szCs w:val="24"/>
        </w:rPr>
        <w:t>）应具有相似或相关的技术领域，已形成产学研协同创新组织体系；</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 xml:space="preserve">6. </w:t>
      </w:r>
      <w:r w:rsidRPr="00214CC4">
        <w:rPr>
          <w:rFonts w:ascii="宋体" w:eastAsia="宋体" w:hAnsi="宋体" w:cs="宋体" w:hint="eastAsia"/>
          <w:snapToGrid w:val="0"/>
          <w:color w:val="404040"/>
          <w:kern w:val="0"/>
          <w:sz w:val="24"/>
          <w:szCs w:val="24"/>
        </w:rPr>
        <w:t>具有良好的</w:t>
      </w:r>
      <w:r w:rsidRPr="00214CC4">
        <w:rPr>
          <w:rFonts w:ascii="宋体" w:eastAsia="宋体" w:hAnsi="宋体" w:cs="宋体" w:hint="eastAsia"/>
          <w:color w:val="404040"/>
          <w:kern w:val="0"/>
          <w:sz w:val="24"/>
          <w:szCs w:val="24"/>
        </w:rPr>
        <w:t>知识产权工作基础，</w:t>
      </w:r>
      <w:r w:rsidRPr="00214CC4">
        <w:rPr>
          <w:rFonts w:ascii="宋体" w:eastAsia="宋体" w:hAnsi="宋体" w:cs="宋体" w:hint="eastAsia"/>
          <w:snapToGrid w:val="0"/>
          <w:color w:val="404040"/>
          <w:kern w:val="0"/>
          <w:sz w:val="24"/>
          <w:szCs w:val="24"/>
        </w:rPr>
        <w:t>有稳定的知识产权管理团队，3名（含）以上人员经过知识产权工程师培训并取得合格证书；</w:t>
      </w:r>
      <w:r w:rsidRPr="00214CC4">
        <w:rPr>
          <w:rFonts w:ascii="宋体" w:eastAsia="宋体" w:hAnsi="宋体" w:cs="宋体" w:hint="eastAsia"/>
          <w:color w:val="404040"/>
          <w:kern w:val="0"/>
          <w:sz w:val="24"/>
          <w:szCs w:val="24"/>
        </w:rPr>
        <w:t>优先支持</w:t>
      </w:r>
      <w:r w:rsidRPr="00214CC4">
        <w:rPr>
          <w:rFonts w:ascii="宋体" w:eastAsia="宋体" w:hAnsi="宋体" w:cs="宋体" w:hint="eastAsia"/>
          <w:snapToGrid w:val="0"/>
          <w:color w:val="404040"/>
          <w:kern w:val="0"/>
          <w:sz w:val="24"/>
          <w:szCs w:val="24"/>
        </w:rPr>
        <w:t>已</w:t>
      </w:r>
      <w:r w:rsidRPr="00214CC4">
        <w:rPr>
          <w:rFonts w:ascii="宋体" w:eastAsia="宋体" w:hAnsi="宋体" w:cs="宋体" w:hint="eastAsia"/>
          <w:color w:val="404040"/>
          <w:kern w:val="0"/>
          <w:sz w:val="24"/>
          <w:szCs w:val="24"/>
        </w:rPr>
        <w:t>开展《企业知识产权管理规范》贯标工作、实施企业知识产权战略推进计划、建立了规范的知识产权管理制度的企业。</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（二）知识产权服务机构</w:t>
      </w:r>
    </w:p>
    <w:p w:rsidR="00214CC4" w:rsidRPr="00214CC4" w:rsidRDefault="00214CC4" w:rsidP="00214CC4">
      <w:pPr>
        <w:widowControl/>
        <w:shd w:val="clear" w:color="auto" w:fill="FFFFFF"/>
        <w:wordWrap w:val="0"/>
        <w:snapToGrid w:val="0"/>
        <w:spacing w:before="75" w:after="75" w:line="480" w:lineRule="auto"/>
        <w:ind w:firstLine="641"/>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1. 具有较高的高价值专利培育服务能力，专利代理、信息服务、咨询服务等从业人员不少于30人，其中，与申报技术领域相关的专利代理人和专利信息检索分析人员不少于10人；</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2. 具有良好的经营状况，2016年知识产权服务收入不少于500万元，在知识产权服务行业信誉度较好；</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3. 具有良好的服务经验，江苏省企业知识产权战略推进计划项目推荐的服务机构原则上优先支持。</w:t>
      </w:r>
    </w:p>
    <w:p w:rsidR="00214CC4" w:rsidRPr="00214CC4" w:rsidRDefault="00214CC4" w:rsidP="00214CC4">
      <w:pPr>
        <w:widowControl/>
        <w:shd w:val="clear" w:color="auto" w:fill="FFFFFF"/>
        <w:wordWrap w:val="0"/>
        <w:snapToGrid w:val="0"/>
        <w:spacing w:before="75" w:after="75" w:line="480" w:lineRule="auto"/>
        <w:ind w:firstLine="480"/>
        <w:jc w:val="left"/>
        <w:rPr>
          <w:rFonts w:ascii="宋体" w:eastAsia="宋体" w:hAnsi="宋体" w:cs="宋体"/>
          <w:color w:val="404040"/>
          <w:kern w:val="0"/>
          <w:sz w:val="24"/>
          <w:szCs w:val="24"/>
        </w:rPr>
      </w:pPr>
      <w:r w:rsidRPr="00214CC4">
        <w:rPr>
          <w:rFonts w:ascii="黑体" w:eastAsia="黑体" w:hAnsi="宋体" w:cs="宋体" w:hint="eastAsia"/>
          <w:color w:val="404040"/>
          <w:kern w:val="0"/>
          <w:sz w:val="24"/>
          <w:szCs w:val="24"/>
        </w:rPr>
        <w:t>四、项目组织</w:t>
      </w:r>
    </w:p>
    <w:p w:rsidR="00214CC4" w:rsidRPr="00214CC4" w:rsidRDefault="00214CC4" w:rsidP="00214CC4">
      <w:pPr>
        <w:widowControl/>
        <w:shd w:val="clear" w:color="auto" w:fill="FFFFFF"/>
        <w:wordWrap w:val="0"/>
        <w:snapToGrid w:val="0"/>
        <w:spacing w:before="75" w:after="75" w:line="480" w:lineRule="auto"/>
        <w:ind w:firstLine="641"/>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lastRenderedPageBreak/>
        <w:t>（一）</w:t>
      </w:r>
      <w:r w:rsidRPr="00214CC4">
        <w:rPr>
          <w:rFonts w:ascii="宋体" w:eastAsia="宋体" w:hAnsi="宋体" w:cs="宋体" w:hint="eastAsia"/>
          <w:snapToGrid w:val="0"/>
          <w:color w:val="404040"/>
          <w:kern w:val="0"/>
          <w:sz w:val="24"/>
          <w:szCs w:val="24"/>
        </w:rPr>
        <w:t>拟申报的企业、高校科研院所（实验室及技术中心）、知识产权服务机构在申报项目前须就合作事项进行充分沟通，形成一致意见，签订合作协议（在协议中应明确项目组织机构及人员安排、合作机制及任务分工、预算经费分配及项目实施保障等事项），组织好申报材料，向所属设区市知识产权局提出申请。</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（二）各设区市知识产权局会同当地财政局组织项目初审工作，对所有推荐项目采用实地考察等方式进行审核把关，并由设区市知识产权局统一汇总并加盖公章后，报送省知识产权局。</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（三）省知识产权局</w:t>
      </w:r>
      <w:r w:rsidRPr="00214CC4">
        <w:rPr>
          <w:rFonts w:ascii="宋体" w:eastAsia="宋体" w:hAnsi="宋体" w:cs="宋体" w:hint="eastAsia"/>
          <w:snapToGrid w:val="0"/>
          <w:color w:val="404040"/>
          <w:kern w:val="0"/>
          <w:sz w:val="24"/>
          <w:szCs w:val="24"/>
        </w:rPr>
        <w:t>在本年度所支持的产业领域内，遴选组建8-12个高价值专利培育示范中心，给予一定经费支持。</w:t>
      </w:r>
    </w:p>
    <w:p w:rsidR="00214CC4" w:rsidRPr="00214CC4" w:rsidRDefault="00214CC4" w:rsidP="00214CC4">
      <w:pPr>
        <w:widowControl/>
        <w:shd w:val="clear" w:color="auto" w:fill="FFFFFF"/>
        <w:wordWrap w:val="0"/>
        <w:snapToGrid w:val="0"/>
        <w:spacing w:before="75" w:after="75" w:line="480" w:lineRule="auto"/>
        <w:ind w:firstLine="624"/>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（四）</w:t>
      </w:r>
      <w:r w:rsidRPr="00214CC4">
        <w:rPr>
          <w:rFonts w:ascii="宋体" w:eastAsia="宋体" w:hAnsi="宋体" w:cs="宋体" w:hint="eastAsia"/>
          <w:snapToGrid w:val="0"/>
          <w:color w:val="404040"/>
          <w:kern w:val="0"/>
          <w:sz w:val="24"/>
          <w:szCs w:val="24"/>
          <w:shd w:val="clear" w:color="auto" w:fill="FFFFFF"/>
        </w:rPr>
        <w:t>项目实施期限原则上为3年，省知识产权局、省财政厅按年度对</w:t>
      </w:r>
      <w:r w:rsidRPr="00214CC4">
        <w:rPr>
          <w:rFonts w:ascii="宋体" w:eastAsia="宋体" w:hAnsi="宋体" w:cs="宋体" w:hint="eastAsia"/>
          <w:snapToGrid w:val="0"/>
          <w:color w:val="404040"/>
          <w:kern w:val="0"/>
          <w:sz w:val="24"/>
          <w:szCs w:val="24"/>
        </w:rPr>
        <w:t>高价值专利培育示范中心运行情况以及专利产出情况进行评价，并根据评价结果确定后续支持经费</w:t>
      </w:r>
      <w:r w:rsidRPr="00214CC4">
        <w:rPr>
          <w:rFonts w:ascii="宋体" w:eastAsia="宋体" w:hAnsi="宋体" w:cs="宋体" w:hint="eastAsia"/>
          <w:snapToGrid w:val="0"/>
          <w:color w:val="404040"/>
          <w:kern w:val="0"/>
          <w:sz w:val="24"/>
          <w:szCs w:val="24"/>
          <w:shd w:val="clear" w:color="auto" w:fill="FFFFFF"/>
        </w:rPr>
        <w:t>。</w:t>
      </w:r>
    </w:p>
    <w:p w:rsidR="00214CC4" w:rsidRPr="00214CC4" w:rsidRDefault="00214CC4" w:rsidP="00214CC4">
      <w:pPr>
        <w:widowControl/>
        <w:shd w:val="clear" w:color="auto" w:fill="FFFFFF"/>
        <w:wordWrap w:val="0"/>
        <w:snapToGrid w:val="0"/>
        <w:spacing w:before="75" w:after="75" w:line="480" w:lineRule="auto"/>
        <w:ind w:firstLine="480"/>
        <w:jc w:val="left"/>
        <w:rPr>
          <w:rFonts w:ascii="宋体" w:eastAsia="宋体" w:hAnsi="宋体" w:cs="宋体"/>
          <w:color w:val="404040"/>
          <w:kern w:val="0"/>
          <w:sz w:val="24"/>
          <w:szCs w:val="24"/>
        </w:rPr>
      </w:pPr>
      <w:r w:rsidRPr="00214CC4">
        <w:rPr>
          <w:rFonts w:ascii="黑体" w:eastAsia="黑体" w:hAnsi="宋体" w:cs="宋体" w:hint="eastAsia"/>
          <w:color w:val="404040"/>
          <w:kern w:val="0"/>
          <w:sz w:val="24"/>
          <w:szCs w:val="24"/>
        </w:rPr>
        <w:t>五、有关要求</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（一）2016年度发明专利授权量超过5000件的设区市推荐项目数不超过4项，发明专利授权量超过2000件的设区市推荐项目数不超过3项，其余设区市推荐项目数不超过2项。</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二）已作为第一申报主体承担过省高价值专利培育示范中心项目的企业、高校院所，不得作为第一申报主体参加2017年申报，其中，企业、院所也不得作为配合单位参加申报，高校可以不同的优势学科领域方向作为配合单位参加申报。</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lastRenderedPageBreak/>
        <w:t>（三） 知识产权服务机构每年参与申报的项目数不得超过3项，</w:t>
      </w:r>
      <w:proofErr w:type="gramStart"/>
      <w:r w:rsidRPr="00214CC4">
        <w:rPr>
          <w:rFonts w:ascii="宋体" w:eastAsia="宋体" w:hAnsi="宋体" w:cs="宋体" w:hint="eastAsia"/>
          <w:color w:val="404040"/>
          <w:kern w:val="0"/>
          <w:sz w:val="24"/>
          <w:szCs w:val="24"/>
        </w:rPr>
        <w:t>最终新</w:t>
      </w:r>
      <w:proofErr w:type="gramEnd"/>
      <w:r w:rsidRPr="00214CC4">
        <w:rPr>
          <w:rFonts w:ascii="宋体" w:eastAsia="宋体" w:hAnsi="宋体" w:cs="宋体" w:hint="eastAsia"/>
          <w:color w:val="404040"/>
          <w:kern w:val="0"/>
          <w:sz w:val="24"/>
          <w:szCs w:val="24"/>
        </w:rPr>
        <w:t>立项目数不超过2项。</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（四）申报主体单位为项目牵头实施单位，承担高价值专利培育示范中心运行及项目管理、经费使用的主体责任</w:t>
      </w:r>
      <w:r w:rsidRPr="00214CC4">
        <w:rPr>
          <w:rFonts w:ascii="宋体" w:eastAsia="宋体" w:hAnsi="宋体" w:cs="宋体" w:hint="eastAsia"/>
          <w:snapToGrid w:val="0"/>
          <w:color w:val="404040"/>
          <w:kern w:val="0"/>
          <w:sz w:val="24"/>
          <w:szCs w:val="24"/>
        </w:rPr>
        <w:t>。</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w:t>
      </w:r>
      <w:r w:rsidRPr="00214CC4">
        <w:rPr>
          <w:rFonts w:ascii="宋体" w:eastAsia="宋体" w:hAnsi="宋体" w:cs="宋体" w:hint="eastAsia"/>
          <w:snapToGrid w:val="0"/>
          <w:color w:val="404040"/>
          <w:kern w:val="0"/>
          <w:sz w:val="24"/>
          <w:szCs w:val="24"/>
        </w:rPr>
        <w:t>五</w:t>
      </w:r>
      <w:r w:rsidRPr="00214CC4">
        <w:rPr>
          <w:rFonts w:ascii="宋体" w:eastAsia="宋体" w:hAnsi="宋体" w:cs="宋体" w:hint="eastAsia"/>
          <w:color w:val="404040"/>
          <w:kern w:val="0"/>
          <w:sz w:val="24"/>
          <w:szCs w:val="24"/>
        </w:rPr>
        <w:t>）</w:t>
      </w:r>
      <w:r w:rsidRPr="00214CC4">
        <w:rPr>
          <w:rFonts w:ascii="宋体" w:eastAsia="宋体" w:hAnsi="宋体" w:cs="宋体" w:hint="eastAsia"/>
          <w:snapToGrid w:val="0"/>
          <w:color w:val="404040"/>
          <w:kern w:val="0"/>
          <w:sz w:val="24"/>
          <w:szCs w:val="24"/>
        </w:rPr>
        <w:t>申报单位需按照《</w:t>
      </w:r>
      <w:r w:rsidRPr="00214CC4">
        <w:rPr>
          <w:rFonts w:ascii="宋体" w:eastAsia="宋体" w:hAnsi="宋体" w:cs="宋体" w:hint="eastAsia"/>
          <w:color w:val="404040"/>
          <w:kern w:val="0"/>
          <w:sz w:val="24"/>
          <w:szCs w:val="24"/>
        </w:rPr>
        <w:t>江苏省高价值专利培育计划项目申报书</w:t>
      </w:r>
      <w:r w:rsidRPr="00214CC4">
        <w:rPr>
          <w:rFonts w:ascii="宋体" w:eastAsia="宋体" w:hAnsi="宋体" w:cs="宋体" w:hint="eastAsia"/>
          <w:snapToGrid w:val="0"/>
          <w:color w:val="404040"/>
          <w:kern w:val="0"/>
          <w:sz w:val="24"/>
          <w:szCs w:val="24"/>
        </w:rPr>
        <w:t>》（见附件）的要求提供以下材料：</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1. 项目实施承诺书及联合申报单位合作协议；</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2. 申请项目基本信息；</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3. 项目申请单位基本信息；</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4. 项目申请方案；</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5. 牵头申请单位情况表；</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6. 相关附件材料。</w:t>
      </w:r>
    </w:p>
    <w:p w:rsidR="00214CC4" w:rsidRPr="00214CC4" w:rsidRDefault="00214CC4" w:rsidP="00214CC4">
      <w:pPr>
        <w:widowControl/>
        <w:shd w:val="clear" w:color="auto" w:fill="FFFFFF"/>
        <w:wordWrap w:val="0"/>
        <w:snapToGrid w:val="0"/>
        <w:spacing w:before="75" w:after="75" w:line="480" w:lineRule="auto"/>
        <w:ind w:firstLine="64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w:t>
      </w:r>
      <w:r w:rsidRPr="00214CC4">
        <w:rPr>
          <w:rFonts w:ascii="宋体" w:eastAsia="宋体" w:hAnsi="宋体" w:cs="宋体" w:hint="eastAsia"/>
          <w:color w:val="404040"/>
          <w:kern w:val="0"/>
          <w:sz w:val="24"/>
          <w:szCs w:val="24"/>
        </w:rPr>
        <w:t>六</w:t>
      </w:r>
      <w:r w:rsidRPr="00214CC4">
        <w:rPr>
          <w:rFonts w:ascii="宋体" w:eastAsia="宋体" w:hAnsi="宋体" w:cs="宋体" w:hint="eastAsia"/>
          <w:snapToGrid w:val="0"/>
          <w:color w:val="404040"/>
          <w:kern w:val="0"/>
          <w:sz w:val="24"/>
          <w:szCs w:val="24"/>
        </w:rPr>
        <w:t>）</w:t>
      </w:r>
      <w:r w:rsidRPr="00214CC4">
        <w:rPr>
          <w:rFonts w:ascii="宋体" w:eastAsia="宋体" w:hAnsi="宋体" w:cs="宋体" w:hint="eastAsia"/>
          <w:color w:val="404040"/>
          <w:kern w:val="0"/>
          <w:sz w:val="24"/>
          <w:szCs w:val="24"/>
        </w:rPr>
        <w:t>申报项目须认真检索国内外相关技术，充分研究分析同类技术特点，实事求是制定创新目标，确保项目验收时能达到设定指标要求。申报材料应真实、准确、规范，如发现相关责任主体在项目申报和立项过程中有弄虚作假、侵犯他人知识产权等不良信用行为的，一经查实，将取消项目申报资格，并记入信用档案。</w:t>
      </w:r>
    </w:p>
    <w:p w:rsidR="00214CC4" w:rsidRPr="00214CC4" w:rsidRDefault="00214CC4" w:rsidP="00214CC4">
      <w:pPr>
        <w:widowControl/>
        <w:shd w:val="clear" w:color="auto" w:fill="FFFFFF"/>
        <w:wordWrap w:val="0"/>
        <w:spacing w:before="75" w:after="75" w:line="480" w:lineRule="auto"/>
        <w:ind w:firstLine="480"/>
        <w:jc w:val="left"/>
        <w:rPr>
          <w:rFonts w:ascii="宋体" w:eastAsia="宋体" w:hAnsi="宋体" w:cs="宋体"/>
          <w:color w:val="404040"/>
          <w:kern w:val="0"/>
          <w:sz w:val="24"/>
          <w:szCs w:val="24"/>
        </w:rPr>
      </w:pPr>
      <w:r w:rsidRPr="00214CC4">
        <w:rPr>
          <w:rFonts w:ascii="宋体" w:eastAsia="宋体" w:hAnsi="宋体" w:cs="宋体" w:hint="eastAsia"/>
          <w:snapToGrid w:val="0"/>
          <w:color w:val="404040"/>
          <w:kern w:val="0"/>
          <w:sz w:val="24"/>
          <w:szCs w:val="24"/>
        </w:rPr>
        <w:t>（七）各设区市知识产权局、财政局要切实履</w:t>
      </w:r>
      <w:r w:rsidRPr="00214CC4">
        <w:rPr>
          <w:rFonts w:ascii="宋体" w:eastAsia="宋体" w:hAnsi="宋体" w:cs="宋体" w:hint="eastAsia"/>
          <w:color w:val="404040"/>
          <w:kern w:val="0"/>
          <w:sz w:val="24"/>
          <w:szCs w:val="24"/>
        </w:rPr>
        <w:t>行职责，公平公正地进行推荐，确保申报材料真实可靠。</w:t>
      </w:r>
    </w:p>
    <w:p w:rsidR="00214CC4" w:rsidRPr="00214CC4" w:rsidRDefault="00214CC4" w:rsidP="00214CC4">
      <w:pPr>
        <w:widowControl/>
        <w:shd w:val="clear" w:color="auto" w:fill="FFFFFF"/>
        <w:wordWrap w:val="0"/>
        <w:spacing w:before="75" w:after="75" w:line="480" w:lineRule="auto"/>
        <w:ind w:firstLine="48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（八）项目申报截止日期为3月20日。项目申报单位在当地知识产权局的指导下，经省知识产权局门户网站“在线申报系统”报送相关材料。各设区市知</w:t>
      </w:r>
      <w:r w:rsidRPr="00214CC4">
        <w:rPr>
          <w:rFonts w:ascii="宋体" w:eastAsia="宋体" w:hAnsi="宋体" w:cs="宋体" w:hint="eastAsia"/>
          <w:color w:val="404040"/>
          <w:kern w:val="0"/>
          <w:sz w:val="24"/>
          <w:szCs w:val="24"/>
        </w:rPr>
        <w:lastRenderedPageBreak/>
        <w:t>识产权局统一将辖市内申报材料汇总后，邮寄至</w:t>
      </w:r>
      <w:r w:rsidRPr="00214CC4">
        <w:rPr>
          <w:rFonts w:ascii="宋体" w:eastAsia="宋体" w:hAnsi="宋体" w:cs="宋体" w:hint="eastAsia"/>
          <w:snapToGrid w:val="0"/>
          <w:color w:val="404040"/>
          <w:kern w:val="0"/>
          <w:sz w:val="24"/>
          <w:szCs w:val="24"/>
        </w:rPr>
        <w:t>我</w:t>
      </w:r>
      <w:r w:rsidRPr="00214CC4">
        <w:rPr>
          <w:rFonts w:ascii="宋体" w:eastAsia="宋体" w:hAnsi="宋体" w:cs="宋体" w:hint="eastAsia"/>
          <w:color w:val="404040"/>
          <w:kern w:val="0"/>
          <w:sz w:val="24"/>
          <w:szCs w:val="24"/>
        </w:rPr>
        <w:t>局项目受理中心（</w:t>
      </w:r>
      <w:proofErr w:type="gramStart"/>
      <w:r w:rsidRPr="00214CC4">
        <w:rPr>
          <w:rFonts w:ascii="宋体" w:eastAsia="宋体" w:hAnsi="宋体" w:cs="宋体" w:hint="eastAsia"/>
          <w:color w:val="404040"/>
          <w:kern w:val="0"/>
          <w:sz w:val="24"/>
          <w:szCs w:val="24"/>
        </w:rPr>
        <w:t>纸件材料</w:t>
      </w:r>
      <w:proofErr w:type="gramEnd"/>
      <w:r w:rsidRPr="00214CC4">
        <w:rPr>
          <w:rFonts w:ascii="宋体" w:eastAsia="宋体" w:hAnsi="宋体" w:cs="宋体" w:hint="eastAsia"/>
          <w:color w:val="404040"/>
          <w:kern w:val="0"/>
          <w:sz w:val="24"/>
          <w:szCs w:val="24"/>
        </w:rPr>
        <w:t>1份，统一用A4纸双面打印，按申报书要求顺序装订成册，平装订）。</w:t>
      </w:r>
    </w:p>
    <w:p w:rsidR="00214CC4" w:rsidRPr="00214CC4" w:rsidRDefault="00214CC4" w:rsidP="00214CC4">
      <w:pPr>
        <w:widowControl/>
        <w:shd w:val="clear" w:color="auto" w:fill="FFFFFF"/>
        <w:wordWrap w:val="0"/>
        <w:spacing w:before="75" w:after="75" w:line="480" w:lineRule="auto"/>
        <w:ind w:firstLine="48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 </w:t>
      </w:r>
    </w:p>
    <w:p w:rsidR="00214CC4" w:rsidRPr="00214CC4" w:rsidRDefault="00214CC4" w:rsidP="00214CC4">
      <w:pPr>
        <w:widowControl/>
        <w:shd w:val="clear" w:color="auto" w:fill="FFFFFF"/>
        <w:wordWrap w:val="0"/>
        <w:spacing w:before="75" w:after="75" w:line="480" w:lineRule="auto"/>
        <w:ind w:firstLine="48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附件：江苏省高价值专利培育计划项目申报书</w:t>
      </w:r>
    </w:p>
    <w:p w:rsidR="00214CC4" w:rsidRPr="00214CC4" w:rsidRDefault="00214CC4" w:rsidP="00214CC4">
      <w:pPr>
        <w:widowControl/>
        <w:shd w:val="clear" w:color="auto" w:fill="FFFFFF"/>
        <w:wordWrap w:val="0"/>
        <w:snapToGrid w:val="0"/>
        <w:spacing w:before="75" w:after="75" w:line="480" w:lineRule="auto"/>
        <w:ind w:left="3120" w:hanging="3120"/>
        <w:jc w:val="lef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                   </w:t>
      </w:r>
    </w:p>
    <w:p w:rsidR="00214CC4" w:rsidRPr="00214CC4" w:rsidRDefault="00214CC4" w:rsidP="00214CC4">
      <w:pPr>
        <w:widowControl/>
        <w:shd w:val="clear" w:color="auto" w:fill="FFFFFF"/>
        <w:wordWrap w:val="0"/>
        <w:snapToGrid w:val="0"/>
        <w:spacing w:before="75" w:after="75" w:line="480" w:lineRule="auto"/>
        <w:ind w:firstLine="720"/>
        <w:jc w:val="righ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江苏省知识产权局             江苏省财政厅    </w:t>
      </w:r>
    </w:p>
    <w:p w:rsidR="00214CC4" w:rsidRPr="00214CC4" w:rsidRDefault="00214CC4" w:rsidP="00214CC4">
      <w:pPr>
        <w:widowControl/>
        <w:shd w:val="clear" w:color="auto" w:fill="FFFFFF"/>
        <w:wordWrap w:val="0"/>
        <w:snapToGrid w:val="0"/>
        <w:spacing w:before="75" w:after="75" w:line="480" w:lineRule="auto"/>
        <w:ind w:left="3120" w:hanging="3120"/>
        <w:jc w:val="right"/>
        <w:rPr>
          <w:rFonts w:ascii="宋体" w:eastAsia="宋体" w:hAnsi="宋体" w:cs="宋体"/>
          <w:color w:val="404040"/>
          <w:kern w:val="0"/>
          <w:sz w:val="24"/>
          <w:szCs w:val="24"/>
        </w:rPr>
      </w:pPr>
      <w:r w:rsidRPr="00214CC4">
        <w:rPr>
          <w:rFonts w:ascii="宋体" w:eastAsia="宋体" w:hAnsi="宋体" w:cs="宋体" w:hint="eastAsia"/>
          <w:color w:val="404040"/>
          <w:kern w:val="0"/>
          <w:sz w:val="24"/>
          <w:szCs w:val="24"/>
        </w:rPr>
        <w:t xml:space="preserve">                                  2017年1月16日 </w:t>
      </w:r>
    </w:p>
    <w:p w:rsidR="00ED13A7" w:rsidRPr="00ED13A7" w:rsidRDefault="00ED13A7" w:rsidP="00ED13A7">
      <w:pPr>
        <w:widowControl/>
        <w:shd w:val="clear" w:color="auto" w:fill="FFFFFF"/>
        <w:wordWrap w:val="0"/>
        <w:snapToGrid w:val="0"/>
        <w:spacing w:before="75" w:after="75" w:line="480" w:lineRule="auto"/>
        <w:ind w:firstLine="641"/>
        <w:jc w:val="left"/>
        <w:rPr>
          <w:rFonts w:ascii="宋体" w:eastAsia="宋体" w:hAnsi="宋体" w:cs="宋体"/>
          <w:color w:val="404040"/>
          <w:kern w:val="0"/>
          <w:sz w:val="24"/>
          <w:szCs w:val="24"/>
        </w:rPr>
      </w:pPr>
      <w:r w:rsidRPr="00ED13A7">
        <w:rPr>
          <w:rFonts w:ascii="宋体" w:eastAsia="宋体" w:hAnsi="宋体" w:cs="宋体" w:hint="eastAsia"/>
          <w:snapToGrid w:val="0"/>
          <w:color w:val="404040"/>
          <w:kern w:val="0"/>
          <w:sz w:val="24"/>
          <w:szCs w:val="24"/>
        </w:rPr>
        <w:t>（省知识产权局项目受理中心地址：南京市中山北路49号机械大厦1902室，邮编：210008；受理中心联系人：田燕娜，电话：025-83236227；申报系统联系人：单绍娟，电话：025-83236222；省知识产权局联系人：陈世林，电话：025-83279974。）</w:t>
      </w:r>
    </w:p>
    <w:p w:rsidR="002F1DFA" w:rsidRDefault="002F1DFA"/>
    <w:sectPr w:rsidR="002F1DFA" w:rsidSect="002F1DF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14CC4"/>
    <w:rsid w:val="00214CC4"/>
    <w:rsid w:val="00292746"/>
    <w:rsid w:val="002D4644"/>
    <w:rsid w:val="002F1DFA"/>
    <w:rsid w:val="004E7282"/>
    <w:rsid w:val="009F51FB"/>
    <w:rsid w:val="00EA7865"/>
    <w:rsid w:val="00ED13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D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4CC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58784606">
      <w:bodyDiv w:val="1"/>
      <w:marLeft w:val="0"/>
      <w:marRight w:val="0"/>
      <w:marTop w:val="0"/>
      <w:marBottom w:val="0"/>
      <w:divBdr>
        <w:top w:val="none" w:sz="0" w:space="0" w:color="auto"/>
        <w:left w:val="none" w:sz="0" w:space="0" w:color="auto"/>
        <w:bottom w:val="none" w:sz="0" w:space="0" w:color="auto"/>
        <w:right w:val="none" w:sz="0" w:space="0" w:color="auto"/>
      </w:divBdr>
      <w:divsChild>
        <w:div w:id="589126293">
          <w:marLeft w:val="0"/>
          <w:marRight w:val="0"/>
          <w:marTop w:val="0"/>
          <w:marBottom w:val="0"/>
          <w:divBdr>
            <w:top w:val="none" w:sz="0" w:space="0" w:color="auto"/>
            <w:left w:val="none" w:sz="0" w:space="0" w:color="auto"/>
            <w:bottom w:val="none" w:sz="0" w:space="0" w:color="auto"/>
            <w:right w:val="none" w:sz="0" w:space="0" w:color="auto"/>
          </w:divBdr>
          <w:divsChild>
            <w:div w:id="1061295443">
              <w:marLeft w:val="0"/>
              <w:marRight w:val="0"/>
              <w:marTop w:val="0"/>
              <w:marBottom w:val="0"/>
              <w:divBdr>
                <w:top w:val="none" w:sz="0" w:space="0" w:color="auto"/>
                <w:left w:val="none" w:sz="0" w:space="0" w:color="auto"/>
                <w:bottom w:val="none" w:sz="0" w:space="0" w:color="auto"/>
                <w:right w:val="none" w:sz="0" w:space="0" w:color="auto"/>
              </w:divBdr>
              <w:divsChild>
                <w:div w:id="429742478">
                  <w:marLeft w:val="0"/>
                  <w:marRight w:val="0"/>
                  <w:marTop w:val="0"/>
                  <w:marBottom w:val="0"/>
                  <w:divBdr>
                    <w:top w:val="none" w:sz="0" w:space="0" w:color="auto"/>
                    <w:left w:val="none" w:sz="0" w:space="0" w:color="auto"/>
                    <w:bottom w:val="none" w:sz="0" w:space="0" w:color="auto"/>
                    <w:right w:val="none" w:sz="0" w:space="0" w:color="auto"/>
                  </w:divBdr>
                  <w:divsChild>
                    <w:div w:id="1491558831">
                      <w:marLeft w:val="0"/>
                      <w:marRight w:val="0"/>
                      <w:marTop w:val="300"/>
                      <w:marBottom w:val="0"/>
                      <w:divBdr>
                        <w:top w:val="none" w:sz="0" w:space="0" w:color="auto"/>
                        <w:left w:val="none" w:sz="0" w:space="0" w:color="auto"/>
                        <w:bottom w:val="single" w:sz="6" w:space="0" w:color="C8C8C8"/>
                        <w:right w:val="none" w:sz="0" w:space="0" w:color="auto"/>
                      </w:divBdr>
                    </w:div>
                    <w:div w:id="749042819">
                      <w:marLeft w:val="0"/>
                      <w:marRight w:val="0"/>
                      <w:marTop w:val="0"/>
                      <w:marBottom w:val="0"/>
                      <w:divBdr>
                        <w:top w:val="none" w:sz="0" w:space="0" w:color="auto"/>
                        <w:left w:val="none" w:sz="0" w:space="0" w:color="auto"/>
                        <w:bottom w:val="none" w:sz="0" w:space="0" w:color="auto"/>
                        <w:right w:val="none" w:sz="0" w:space="0" w:color="auto"/>
                      </w:divBdr>
                    </w:div>
                    <w:div w:id="129370674">
                      <w:marLeft w:val="0"/>
                      <w:marRight w:val="0"/>
                      <w:marTop w:val="0"/>
                      <w:marBottom w:val="0"/>
                      <w:divBdr>
                        <w:top w:val="none" w:sz="0" w:space="0" w:color="auto"/>
                        <w:left w:val="none" w:sz="0" w:space="0" w:color="auto"/>
                        <w:bottom w:val="none" w:sz="0" w:space="0" w:color="auto"/>
                        <w:right w:val="none" w:sz="0" w:space="0" w:color="auto"/>
                      </w:divBdr>
                      <w:divsChild>
                        <w:div w:id="166608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328329">
      <w:bodyDiv w:val="1"/>
      <w:marLeft w:val="0"/>
      <w:marRight w:val="0"/>
      <w:marTop w:val="0"/>
      <w:marBottom w:val="0"/>
      <w:divBdr>
        <w:top w:val="none" w:sz="0" w:space="0" w:color="auto"/>
        <w:left w:val="none" w:sz="0" w:space="0" w:color="auto"/>
        <w:bottom w:val="none" w:sz="0" w:space="0" w:color="auto"/>
        <w:right w:val="none" w:sz="0" w:space="0" w:color="auto"/>
      </w:divBdr>
      <w:divsChild>
        <w:div w:id="592738715">
          <w:marLeft w:val="0"/>
          <w:marRight w:val="0"/>
          <w:marTop w:val="0"/>
          <w:marBottom w:val="0"/>
          <w:divBdr>
            <w:top w:val="none" w:sz="0" w:space="0" w:color="auto"/>
            <w:left w:val="none" w:sz="0" w:space="0" w:color="auto"/>
            <w:bottom w:val="none" w:sz="0" w:space="0" w:color="auto"/>
            <w:right w:val="none" w:sz="0" w:space="0" w:color="auto"/>
          </w:divBdr>
          <w:divsChild>
            <w:div w:id="241725322">
              <w:marLeft w:val="0"/>
              <w:marRight w:val="0"/>
              <w:marTop w:val="0"/>
              <w:marBottom w:val="0"/>
              <w:divBdr>
                <w:top w:val="none" w:sz="0" w:space="0" w:color="auto"/>
                <w:left w:val="none" w:sz="0" w:space="0" w:color="auto"/>
                <w:bottom w:val="none" w:sz="0" w:space="0" w:color="auto"/>
                <w:right w:val="none" w:sz="0" w:space="0" w:color="auto"/>
              </w:divBdr>
              <w:divsChild>
                <w:div w:id="1106733798">
                  <w:marLeft w:val="0"/>
                  <w:marRight w:val="0"/>
                  <w:marTop w:val="0"/>
                  <w:marBottom w:val="0"/>
                  <w:divBdr>
                    <w:top w:val="none" w:sz="0" w:space="0" w:color="auto"/>
                    <w:left w:val="none" w:sz="0" w:space="0" w:color="auto"/>
                    <w:bottom w:val="none" w:sz="0" w:space="0" w:color="auto"/>
                    <w:right w:val="none" w:sz="0" w:space="0" w:color="auto"/>
                  </w:divBdr>
                  <w:divsChild>
                    <w:div w:id="2012754912">
                      <w:marLeft w:val="0"/>
                      <w:marRight w:val="0"/>
                      <w:marTop w:val="0"/>
                      <w:marBottom w:val="0"/>
                      <w:divBdr>
                        <w:top w:val="none" w:sz="0" w:space="0" w:color="auto"/>
                        <w:left w:val="none" w:sz="0" w:space="0" w:color="auto"/>
                        <w:bottom w:val="none" w:sz="0" w:space="0" w:color="auto"/>
                        <w:right w:val="none" w:sz="0" w:space="0" w:color="auto"/>
                      </w:divBdr>
                      <w:divsChild>
                        <w:div w:id="205508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442</Words>
  <Characters>2525</Characters>
  <Application>Microsoft Office Word</Application>
  <DocSecurity>0</DocSecurity>
  <Lines>21</Lines>
  <Paragraphs>5</Paragraphs>
  <ScaleCrop>false</ScaleCrop>
  <Company>Lenovo</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2017-02-12T01:57:00Z</dcterms:created>
  <dcterms:modified xsi:type="dcterms:W3CDTF">2017-02-14T08:20:00Z</dcterms:modified>
</cp:coreProperties>
</file>