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EC39" w14:textId="4061E070" w:rsidR="00300D2C" w:rsidRPr="00643C02" w:rsidRDefault="00724C82" w:rsidP="00643C02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14:paraId="499FBF5F" w14:textId="2E3B9F7A" w:rsidR="00300D2C" w:rsidRPr="00643C02" w:rsidRDefault="00724C82" w:rsidP="00643C02">
      <w:pPr>
        <w:jc w:val="center"/>
        <w:rPr>
          <w:rFonts w:ascii="Times New Roman" w:eastAsia="仿宋_GB2312" w:hAnsi="Times New Roman" w:cs="Times New Roman" w:hint="eastAsia"/>
          <w:b/>
          <w:bCs/>
          <w:sz w:val="40"/>
          <w:szCs w:val="40"/>
        </w:rPr>
      </w:pPr>
      <w:r>
        <w:rPr>
          <w:rFonts w:ascii="Times New Roman" w:eastAsia="仿宋_GB2312" w:hAnsi="Times New Roman" w:cs="Times New Roman" w:hint="eastAsia"/>
          <w:b/>
          <w:bCs/>
          <w:sz w:val="40"/>
          <w:szCs w:val="40"/>
        </w:rPr>
        <w:t>江苏省自动化学会青年科技奖</w:t>
      </w:r>
      <w:r>
        <w:rPr>
          <w:rFonts w:ascii="Times New Roman" w:eastAsia="仿宋_GB2312" w:hAnsi="Times New Roman" w:cs="Times New Roman"/>
          <w:b/>
          <w:bCs/>
          <w:sz w:val="40"/>
          <w:szCs w:val="40"/>
        </w:rPr>
        <w:t>申报公示</w:t>
      </w:r>
    </w:p>
    <w:p w14:paraId="290D5C80" w14:textId="77777777" w:rsidR="00300D2C" w:rsidRPr="00E6592F" w:rsidRDefault="00724C82">
      <w:pPr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/>
          <w:sz w:val="28"/>
          <w:szCs w:val="28"/>
        </w:rPr>
        <w:t>一、项目名称</w:t>
      </w:r>
    </w:p>
    <w:p w14:paraId="5074C4FD" w14:textId="77777777" w:rsidR="00300D2C" w:rsidRPr="00E6592F" w:rsidRDefault="00724C8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 w:hint="eastAsia"/>
          <w:sz w:val="28"/>
          <w:szCs w:val="28"/>
        </w:rPr>
        <w:t>江苏省自动化学会青年科技奖</w:t>
      </w:r>
    </w:p>
    <w:p w14:paraId="0DF3BACC" w14:textId="77777777" w:rsidR="00300D2C" w:rsidRPr="00E6592F" w:rsidRDefault="00724C82">
      <w:pPr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/>
          <w:sz w:val="28"/>
          <w:szCs w:val="28"/>
        </w:rPr>
        <w:t>二、主要完成单位</w:t>
      </w:r>
    </w:p>
    <w:p w14:paraId="0EEEA93A" w14:textId="77777777" w:rsidR="00300D2C" w:rsidRPr="00E6592F" w:rsidRDefault="00724C8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 w:hint="eastAsia"/>
          <w:sz w:val="28"/>
          <w:szCs w:val="28"/>
        </w:rPr>
        <w:t>南京航空航天大学</w:t>
      </w:r>
    </w:p>
    <w:p w14:paraId="5D13A63B" w14:textId="77777777" w:rsidR="00300D2C" w:rsidRPr="00E6592F" w:rsidRDefault="00724C82">
      <w:pPr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/>
          <w:sz w:val="28"/>
          <w:szCs w:val="28"/>
        </w:rPr>
        <w:t>三、主要完成人</w:t>
      </w:r>
    </w:p>
    <w:p w14:paraId="5731FC1A" w14:textId="2CCD84A7" w:rsidR="00300D2C" w:rsidRPr="00E6592F" w:rsidRDefault="009658B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彭秀辉</w:t>
      </w:r>
    </w:p>
    <w:p w14:paraId="595FDB29" w14:textId="77777777" w:rsidR="00300D2C" w:rsidRPr="00E6592F" w:rsidRDefault="00724C82">
      <w:pPr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/>
          <w:sz w:val="28"/>
          <w:szCs w:val="28"/>
        </w:rPr>
        <w:t>四、</w:t>
      </w:r>
      <w:r w:rsidRPr="00E6592F">
        <w:rPr>
          <w:rFonts w:ascii="Times New Roman" w:eastAsia="仿宋_GB2312" w:hAnsi="Times New Roman" w:cs="Times New Roman" w:hint="eastAsia"/>
          <w:sz w:val="28"/>
          <w:szCs w:val="28"/>
        </w:rPr>
        <w:t>推荐单位</w:t>
      </w:r>
    </w:p>
    <w:p w14:paraId="1E9CB910" w14:textId="6260469D" w:rsidR="007E7B94" w:rsidRPr="00E6592F" w:rsidRDefault="009658BB" w:rsidP="007E7B94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南京航空航天大学</w:t>
      </w:r>
    </w:p>
    <w:p w14:paraId="7D4A2201" w14:textId="77777777" w:rsidR="00300D2C" w:rsidRPr="00E6592F" w:rsidRDefault="00724C82">
      <w:pPr>
        <w:numPr>
          <w:ilvl w:val="0"/>
          <w:numId w:val="1"/>
        </w:numPr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/>
          <w:sz w:val="28"/>
          <w:szCs w:val="28"/>
        </w:rPr>
        <w:t>主要</w:t>
      </w:r>
      <w:r w:rsidRPr="00E6592F">
        <w:rPr>
          <w:rFonts w:ascii="Times New Roman" w:eastAsia="仿宋_GB2312" w:hAnsi="Times New Roman" w:cs="Times New Roman" w:hint="eastAsia"/>
          <w:sz w:val="28"/>
          <w:szCs w:val="28"/>
        </w:rPr>
        <w:t>成果</w:t>
      </w:r>
    </w:p>
    <w:p w14:paraId="1758EF78" w14:textId="77777777" w:rsidR="00300D2C" w:rsidRPr="00E6592F" w:rsidRDefault="00724C82">
      <w:pPr>
        <w:numPr>
          <w:ilvl w:val="0"/>
          <w:numId w:val="2"/>
        </w:numPr>
        <w:rPr>
          <w:rFonts w:ascii="Times New Roman" w:eastAsia="仿宋_GB2312" w:hAnsi="Times New Roman" w:cs="Times New Roman"/>
          <w:sz w:val="28"/>
          <w:szCs w:val="28"/>
        </w:rPr>
      </w:pPr>
      <w:r w:rsidRPr="00E6592F">
        <w:rPr>
          <w:rFonts w:ascii="Times New Roman" w:eastAsia="仿宋_GB2312" w:hAnsi="Times New Roman" w:cs="Times New Roman" w:hint="eastAsia"/>
          <w:sz w:val="28"/>
          <w:szCs w:val="28"/>
        </w:rPr>
        <w:t>代表性论著</w:t>
      </w:r>
    </w:p>
    <w:p w14:paraId="10FB5E8F" w14:textId="75C796B1" w:rsidR="009658BB" w:rsidRPr="00643C02" w:rsidRDefault="000558D7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/>
          <w:color w:val="000000"/>
        </w:rPr>
      </w:pPr>
      <w:r w:rsidRPr="00643C02">
        <w:rPr>
          <w:rFonts w:ascii="Times New Roman" w:hAnsi="Times New Roman" w:cs="Times New Roman"/>
        </w:rPr>
        <w:t xml:space="preserve">[1] </w:t>
      </w:r>
      <w:r w:rsidR="009658BB" w:rsidRPr="00643C02">
        <w:rPr>
          <w:rStyle w:val="ab"/>
          <w:rFonts w:ascii="Times New Roman" w:eastAsia="微软雅黑" w:hAnsi="Times New Roman"/>
          <w:color w:val="000000"/>
        </w:rPr>
        <w:t>Xiuhui Peng*</w:t>
      </w:r>
      <w:r w:rsidR="009658BB" w:rsidRPr="00643C02">
        <w:rPr>
          <w:rFonts w:ascii="Times New Roman" w:eastAsia="微软雅黑" w:hAnsi="Times New Roman" w:cs="Times New Roman"/>
          <w:color w:val="000000"/>
        </w:rPr>
        <w:t xml:space="preserve">, </w:t>
      </w:r>
      <w:proofErr w:type="spellStart"/>
      <w:r w:rsidR="009658BB" w:rsidRPr="00643C02">
        <w:rPr>
          <w:rFonts w:ascii="Times New Roman" w:eastAsia="微软雅黑" w:hAnsi="Times New Roman" w:cs="Times New Roman"/>
          <w:color w:val="000000"/>
        </w:rPr>
        <w:t>Zuoming</w:t>
      </w:r>
      <w:proofErr w:type="spellEnd"/>
      <w:r w:rsidR="009658BB" w:rsidRPr="00643C02">
        <w:rPr>
          <w:rFonts w:ascii="Times New Roman" w:eastAsia="微软雅黑" w:hAnsi="Times New Roman" w:cs="Times New Roman"/>
          <w:color w:val="000000"/>
        </w:rPr>
        <w:t xml:space="preserve"> Zhang, </w:t>
      </w:r>
      <w:proofErr w:type="spellStart"/>
      <w:r w:rsidR="009658BB" w:rsidRPr="00643C02">
        <w:rPr>
          <w:rFonts w:ascii="Times New Roman" w:eastAsia="微软雅黑" w:hAnsi="Times New Roman" w:cs="Times New Roman"/>
          <w:color w:val="000000"/>
        </w:rPr>
        <w:t>Ancai</w:t>
      </w:r>
      <w:proofErr w:type="spellEnd"/>
      <w:r w:rsidR="009658BB" w:rsidRPr="00643C02">
        <w:rPr>
          <w:rFonts w:ascii="Times New Roman" w:eastAsia="微软雅黑" w:hAnsi="Times New Roman" w:cs="Times New Roman"/>
          <w:color w:val="000000"/>
        </w:rPr>
        <w:t xml:space="preserve"> Zhang; Ka-Veng Yuen, Anti-saturation backstepping control for quadrotor slung load system with fixed-Time prescribed performance, </w:t>
      </w:r>
      <w:r w:rsidR="009658BB" w:rsidRPr="00643C02">
        <w:rPr>
          <w:rStyle w:val="ab"/>
          <w:rFonts w:ascii="Times New Roman" w:eastAsia="微软雅黑" w:hAnsi="Times New Roman"/>
          <w:color w:val="000000"/>
        </w:rPr>
        <w:t>IEEE Transactions on Aerospace and Electronic Systems</w:t>
      </w:r>
      <w:r w:rsidR="009658BB" w:rsidRPr="00643C02">
        <w:rPr>
          <w:rFonts w:ascii="Times New Roman" w:eastAsia="微软雅黑" w:hAnsi="Times New Roman" w:cs="Times New Roman"/>
          <w:color w:val="000000"/>
        </w:rPr>
        <w:t>, vol. 60, no. 4, pp: 4170-4181, 2024.</w:t>
      </w:r>
    </w:p>
    <w:p w14:paraId="166753F1" w14:textId="77777777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[2]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Sun, Chen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Mou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*,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Geng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>, Arbitrary configuration stabilization control for nonholonomic vehicle with input saturation: a c-nonholonomic trajectory approach</w:t>
      </w:r>
      <w:r w:rsidRPr="00643C02">
        <w:rPr>
          <w:rFonts w:cs="Times New Roman" w:hint="eastAsia"/>
          <w:color w:val="000000"/>
        </w:rPr>
        <w:t>，</w:t>
      </w:r>
      <w:r w:rsidRPr="00643C02">
        <w:rPr>
          <w:rStyle w:val="ab"/>
          <w:rFonts w:ascii="Times New Roman" w:eastAsia="微软雅黑" w:hAnsi="Times New Roman"/>
          <w:color w:val="000000"/>
        </w:rPr>
        <w:t>IEEE Transactions on Industrial Electronics</w:t>
      </w:r>
      <w:r w:rsidRPr="00643C02">
        <w:rPr>
          <w:rFonts w:cs="Times New Roman" w:hint="eastAsia"/>
          <w:color w:val="000000"/>
        </w:rPr>
        <w:t>，</w:t>
      </w:r>
      <w:r w:rsidRPr="00643C02">
        <w:rPr>
          <w:rFonts w:ascii="Times New Roman" w:eastAsia="微软雅黑" w:hAnsi="Times New Roman" w:cs="Times New Roman"/>
          <w:color w:val="000000"/>
        </w:rPr>
        <w:t>vol. 69, no. 2, pp: 1663-1672, 2022.</w:t>
      </w:r>
    </w:p>
    <w:p w14:paraId="150BFCAD" w14:textId="77777777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[3]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*,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Sun,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Kexin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Guo,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Geng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, Mobile formation coordination and tracking control for multiple non-holonomic vehicles. </w:t>
      </w:r>
      <w:r w:rsidRPr="00643C02">
        <w:rPr>
          <w:rStyle w:val="ab"/>
          <w:rFonts w:ascii="Times New Roman" w:eastAsia="微软雅黑" w:hAnsi="Times New Roman"/>
          <w:color w:val="000000"/>
        </w:rPr>
        <w:t>IEEE/ASME Transactions on Mechatronics</w:t>
      </w:r>
      <w:r w:rsidRPr="00643C02">
        <w:rPr>
          <w:rFonts w:cs="Times New Roman" w:hint="eastAsia"/>
          <w:color w:val="000000"/>
        </w:rPr>
        <w:t>，</w:t>
      </w:r>
      <w:r w:rsidRPr="00643C02">
        <w:rPr>
          <w:rFonts w:ascii="Times New Roman" w:eastAsia="微软雅黑" w:hAnsi="Times New Roman" w:cs="Times New Roman"/>
          <w:color w:val="000000"/>
        </w:rPr>
        <w:t>vol. 25, no. 3, pp: 1231-1242, 2020.</w:t>
      </w:r>
    </w:p>
    <w:p w14:paraId="07E92E33" w14:textId="77777777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[4]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Jian Li, Peng Wang,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Yuezu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Lv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>*, Leaderless consensus-based formation stabilization control for non-holonomic vehicles in the GPS-denied environment,</w:t>
      </w:r>
      <w:r w:rsidRPr="00643C02">
        <w:rPr>
          <w:rStyle w:val="ab"/>
          <w:rFonts w:ascii="Times New Roman" w:eastAsia="微软雅黑" w:hAnsi="Times New Roman"/>
          <w:color w:val="000000"/>
        </w:rPr>
        <w:t xml:space="preserve"> IEEE/ASME Transactions on Mechatronics</w:t>
      </w:r>
      <w:r w:rsidRPr="00643C02">
        <w:rPr>
          <w:rFonts w:ascii="Times New Roman" w:eastAsia="微软雅黑" w:hAnsi="Times New Roman" w:cs="Times New Roman"/>
          <w:color w:val="000000"/>
        </w:rPr>
        <w:t>, vol. 30, no. 4, pp: 12733-2743, 2025.</w:t>
      </w:r>
    </w:p>
    <w:p w14:paraId="179E1A98" w14:textId="77777777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lastRenderedPageBreak/>
        <w:t xml:space="preserve">[5]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Zhengyang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Pan, 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Yongxiao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Tian*, 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Yuezu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Lv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>, Collision-free circular formation control for nonholonomic vehicles under obstacle occlusion with relative measurement. </w:t>
      </w:r>
      <w:r w:rsidRPr="00643C02">
        <w:rPr>
          <w:rStyle w:val="ab"/>
          <w:rFonts w:ascii="Times New Roman" w:eastAsia="微软雅黑" w:hAnsi="Times New Roman"/>
          <w:color w:val="000000"/>
        </w:rPr>
        <w:t>IEEE Transactions on Automation Science and Engineering</w:t>
      </w:r>
      <w:r w:rsidRPr="00643C02">
        <w:rPr>
          <w:rFonts w:ascii="Times New Roman" w:eastAsia="微软雅黑" w:hAnsi="Times New Roman" w:cs="Times New Roman"/>
          <w:color w:val="000000"/>
        </w:rPr>
        <w:t>, vol. 22, pp: 24520-24531, 2025.</w:t>
      </w:r>
    </w:p>
    <w:p w14:paraId="276EF84F" w14:textId="77777777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[6]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Geng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*,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Junyong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Sun, The specified finite-time distributed observers based velocity-free attitude synchronization for rigid bodies on </w:t>
      </w:r>
      <w:proofErr w:type="gramStart"/>
      <w:r w:rsidRPr="00643C02">
        <w:rPr>
          <w:rFonts w:ascii="Times New Roman" w:eastAsia="微软雅黑" w:hAnsi="Times New Roman" w:cs="Times New Roman"/>
          <w:color w:val="000000"/>
        </w:rPr>
        <w:t>SO(</w:t>
      </w:r>
      <w:proofErr w:type="gramEnd"/>
      <w:r w:rsidRPr="00643C02">
        <w:rPr>
          <w:rFonts w:ascii="Times New Roman" w:eastAsia="微软雅黑" w:hAnsi="Times New Roman" w:cs="Times New Roman"/>
          <w:color w:val="000000"/>
        </w:rPr>
        <w:t xml:space="preserve">3), </w:t>
      </w:r>
      <w:r w:rsidRPr="00643C02">
        <w:rPr>
          <w:rStyle w:val="ab"/>
          <w:rFonts w:ascii="Times New Roman" w:eastAsia="微软雅黑" w:hAnsi="Times New Roman"/>
          <w:color w:val="000000"/>
        </w:rPr>
        <w:t>IEEE Transactions on Systems, Man, and Cybernetics: Systems</w:t>
      </w:r>
      <w:r w:rsidRPr="00643C02">
        <w:rPr>
          <w:rFonts w:ascii="Times New Roman" w:eastAsia="微软雅黑" w:hAnsi="Times New Roman" w:cs="Times New Roman"/>
          <w:color w:val="000000"/>
        </w:rPr>
        <w:t>, vol. 50, no. 4, pp: 1610-1621, 2020.</w:t>
      </w:r>
    </w:p>
    <w:p w14:paraId="6738C64A" w14:textId="77777777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[7]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Kexin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Guo,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Xue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Li,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Geng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*, Cooperative moving-target enclosing control for multiple non-holonomic vehicles using feedback linearization approach, </w:t>
      </w:r>
      <w:r w:rsidRPr="00643C02">
        <w:rPr>
          <w:rStyle w:val="ab"/>
          <w:rFonts w:ascii="Times New Roman" w:eastAsia="微软雅黑" w:hAnsi="Times New Roman"/>
          <w:color w:val="000000"/>
        </w:rPr>
        <w:t>IEEE Transactions on Systems, Man, and Cybernetics: Systems</w:t>
      </w:r>
      <w:r w:rsidRPr="00643C02">
        <w:rPr>
          <w:rFonts w:ascii="Times New Roman" w:eastAsia="微软雅黑" w:hAnsi="Times New Roman" w:cs="Times New Roman"/>
          <w:color w:val="000000"/>
        </w:rPr>
        <w:t>, vol. 51, no. 8, pp: 4929 - 4935, 2021.</w:t>
      </w:r>
    </w:p>
    <w:p w14:paraId="045E03F0" w14:textId="424E330F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Times New Roman" w:eastAsia="微软雅黑" w:hAnsi="Times New Roman" w:cs="Times New Roman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[8]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;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Renkai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Yi; Peng Wang;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Yuezu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Lv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*, Circular formation control of target enclosing for fixed-wing UAVs in three-dimensional space, </w:t>
      </w:r>
      <w:r w:rsidRPr="00643C02">
        <w:rPr>
          <w:rStyle w:val="ab"/>
          <w:rFonts w:ascii="Times New Roman" w:eastAsia="微软雅黑" w:hAnsi="Times New Roman"/>
          <w:color w:val="000000"/>
        </w:rPr>
        <w:t>IEEE Transactions on Intelligent Vehicles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vol. </w:t>
      </w:r>
      <w:r w:rsidRPr="00643C02">
        <w:rPr>
          <w:rFonts w:ascii="Times New Roman" w:eastAsia="微软雅黑" w:hAnsi="Times New Roman" w:cs="Times New Roman"/>
          <w:color w:val="000000"/>
        </w:rPr>
        <w:t>10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no. </w:t>
      </w:r>
      <w:r w:rsidRPr="00643C02">
        <w:rPr>
          <w:rFonts w:ascii="Times New Roman" w:eastAsia="微软雅黑" w:hAnsi="Times New Roman" w:cs="Times New Roman"/>
          <w:color w:val="000000"/>
        </w:rPr>
        <w:t>6</w:t>
      </w:r>
      <w:r w:rsidRPr="00643C02">
        <w:rPr>
          <w:rFonts w:ascii="Times New Roman" w:eastAsia="微软雅黑" w:hAnsi="Times New Roman" w:cs="Times New Roman"/>
          <w:color w:val="000000"/>
        </w:rPr>
        <w:t>, pp: 3</w:t>
      </w:r>
      <w:r w:rsidRPr="00643C02">
        <w:rPr>
          <w:rFonts w:ascii="Times New Roman" w:eastAsia="微软雅黑" w:hAnsi="Times New Roman" w:cs="Times New Roman"/>
          <w:color w:val="000000"/>
        </w:rPr>
        <w:t>718-3727</w:t>
      </w:r>
      <w:r w:rsidRPr="00643C02">
        <w:rPr>
          <w:rFonts w:ascii="Times New Roman" w:eastAsia="微软雅黑" w:hAnsi="Times New Roman" w:cs="Times New Roman"/>
          <w:color w:val="000000"/>
        </w:rPr>
        <w:t>, 20</w:t>
      </w:r>
      <w:r w:rsidRPr="00643C02">
        <w:rPr>
          <w:rFonts w:ascii="Times New Roman" w:eastAsia="微软雅黑" w:hAnsi="Times New Roman" w:cs="Times New Roman"/>
          <w:color w:val="000000"/>
        </w:rPr>
        <w:t>25</w:t>
      </w:r>
      <w:r w:rsidRPr="00643C02">
        <w:rPr>
          <w:rFonts w:ascii="Times New Roman" w:eastAsia="微软雅黑" w:hAnsi="Times New Roman" w:cs="Times New Roman"/>
          <w:color w:val="000000"/>
        </w:rPr>
        <w:t>.</w:t>
      </w:r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</w:p>
    <w:p w14:paraId="6FC77D8C" w14:textId="71EF4CB1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Times New Roman" w:eastAsia="微软雅黑" w:hAnsi="Times New Roman" w:cs="Times New Roman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 xml:space="preserve">[9] </w:t>
      </w:r>
      <w:r w:rsidRPr="00643C02">
        <w:rPr>
          <w:rStyle w:val="ab"/>
          <w:rFonts w:ascii="Times New Roman" w:eastAsia="微软雅黑" w:hAnsi="Times New Roman"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Kexin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Guo,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Zhiyong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Geng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*, Moving target circular formation control of multiple non-holonomic vehicles without global position measurements, </w:t>
      </w:r>
      <w:r w:rsidRPr="00643C02">
        <w:rPr>
          <w:rStyle w:val="ab"/>
          <w:rFonts w:ascii="Times New Roman" w:eastAsia="微软雅黑" w:hAnsi="Times New Roman"/>
          <w:color w:val="000000"/>
        </w:rPr>
        <w:t xml:space="preserve">IEEE Transactions on Circuits and Systems II: Express Briefs, </w:t>
      </w:r>
      <w:r w:rsidRPr="00643C02">
        <w:rPr>
          <w:rFonts w:ascii="Times New Roman" w:eastAsia="微软雅黑" w:hAnsi="Times New Roman" w:cs="Times New Roman"/>
          <w:color w:val="000000"/>
        </w:rPr>
        <w:t>vol. 67, no. 2, pp: 310-314, 2019.</w:t>
      </w:r>
    </w:p>
    <w:p w14:paraId="15C19037" w14:textId="69A55659" w:rsidR="009658BB" w:rsidRPr="00643C02" w:rsidRDefault="009658BB" w:rsidP="00643C02">
      <w:pPr>
        <w:pStyle w:val="aa"/>
        <w:shd w:val="clear" w:color="auto" w:fill="FFFFFF"/>
        <w:spacing w:beforeLines="50" w:before="156" w:beforeAutospacing="0" w:after="0" w:afterAutospacing="0"/>
        <w:ind w:left="480" w:right="420" w:hangingChars="200" w:hanging="480"/>
        <w:jc w:val="both"/>
        <w:rPr>
          <w:rFonts w:ascii="微软雅黑" w:eastAsia="微软雅黑" w:hAnsi="微软雅黑" w:hint="eastAsia"/>
          <w:color w:val="000000"/>
        </w:rPr>
      </w:pPr>
      <w:r w:rsidRPr="00643C02">
        <w:rPr>
          <w:rFonts w:ascii="Times New Roman" w:eastAsia="微软雅黑" w:hAnsi="Times New Roman" w:cs="Times New Roman"/>
          <w:color w:val="000000"/>
        </w:rPr>
        <w:t>[10]</w:t>
      </w:r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Renkai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Yi, </w:t>
      </w:r>
      <w:r w:rsidRPr="00643C02">
        <w:rPr>
          <w:rFonts w:ascii="Times New Roman" w:eastAsia="微软雅黑" w:hAnsi="Times New Roman" w:cs="Times New Roman"/>
          <w:b/>
          <w:bCs/>
          <w:color w:val="000000"/>
        </w:rPr>
        <w:t>Xiuhui Peng</w:t>
      </w:r>
      <w:r w:rsidRPr="00643C02">
        <w:rPr>
          <w:rFonts w:ascii="Times New Roman" w:eastAsia="微软雅黑" w:hAnsi="Times New Roman" w:cs="Times New Roman"/>
          <w:color w:val="000000"/>
        </w:rPr>
        <w:t xml:space="preserve">*, Peng Wang,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Yuezu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 xml:space="preserve"> </w:t>
      </w:r>
      <w:proofErr w:type="spellStart"/>
      <w:r w:rsidRPr="00643C02">
        <w:rPr>
          <w:rFonts w:ascii="Times New Roman" w:eastAsia="微软雅黑" w:hAnsi="Times New Roman" w:cs="Times New Roman"/>
          <w:color w:val="000000"/>
        </w:rPr>
        <w:t>Lv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>, Simultaneous stabilization control of position and orientation for non-holonomic vehicle in 3D space: geometric reference trajectory, </w:t>
      </w:r>
      <w:r w:rsidRPr="00643C02">
        <w:rPr>
          <w:rFonts w:ascii="Times New Roman" w:eastAsia="微软雅黑" w:hAnsi="Times New Roman" w:cs="Times New Roman"/>
          <w:b/>
          <w:bCs/>
          <w:color w:val="000000"/>
        </w:rPr>
        <w:t xml:space="preserve">IEEE Transactions on Aerospace and Electronic </w:t>
      </w:r>
      <w:proofErr w:type="spellStart"/>
      <w:proofErr w:type="gramStart"/>
      <w:r w:rsidRPr="00643C02">
        <w:rPr>
          <w:rFonts w:ascii="Times New Roman" w:eastAsia="微软雅黑" w:hAnsi="Times New Roman" w:cs="Times New Roman"/>
          <w:b/>
          <w:bCs/>
          <w:color w:val="000000"/>
        </w:rPr>
        <w:t>Systems</w:t>
      </w:r>
      <w:r w:rsidRPr="00643C02">
        <w:rPr>
          <w:rFonts w:ascii="Times New Roman" w:eastAsia="微软雅黑" w:hAnsi="Times New Roman" w:cs="Times New Roman"/>
          <w:color w:val="000000"/>
        </w:rPr>
        <w:t>,vol</w:t>
      </w:r>
      <w:proofErr w:type="spellEnd"/>
      <w:r w:rsidRPr="00643C02">
        <w:rPr>
          <w:rFonts w:ascii="Times New Roman" w:eastAsia="微软雅黑" w:hAnsi="Times New Roman" w:cs="Times New Roman"/>
          <w:color w:val="000000"/>
        </w:rPr>
        <w:t>.</w:t>
      </w:r>
      <w:proofErr w:type="gramEnd"/>
      <w:r w:rsidRPr="00643C02">
        <w:rPr>
          <w:rFonts w:ascii="Times New Roman" w:eastAsia="微软雅黑" w:hAnsi="Times New Roman" w:cs="Times New Roman"/>
          <w:color w:val="000000"/>
        </w:rPr>
        <w:t xml:space="preserve"> 61, no. 2, pp: 2843-2853, 2025.</w:t>
      </w:r>
    </w:p>
    <w:p w14:paraId="070162B7" w14:textId="77777777" w:rsidR="00300D2C" w:rsidRDefault="00724C82" w:rsidP="00643C02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（二）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专利</w:t>
      </w:r>
    </w:p>
    <w:p w14:paraId="45210E4B" w14:textId="17C24879" w:rsidR="00E6592F" w:rsidRDefault="00E6592F" w:rsidP="00643C02">
      <w:pPr>
        <w:spacing w:beforeLines="50" w:before="156"/>
        <w:ind w:left="480" w:hangingChars="200" w:hanging="480"/>
        <w:jc w:val="left"/>
        <w:rPr>
          <w:rFonts w:ascii="Times New Roman" w:eastAsia="宋体" w:hAnsi="Times New Roman" w:cs="Times New Roman"/>
          <w:sz w:val="24"/>
          <w:lang w:eastAsia="zh-Hans"/>
        </w:rPr>
      </w:pPr>
      <w:r w:rsidRPr="00E6592F">
        <w:rPr>
          <w:rFonts w:ascii="Times New Roman" w:eastAsia="宋体" w:hAnsi="Times New Roman" w:cs="Times New Roman"/>
          <w:sz w:val="24"/>
          <w:lang w:eastAsia="zh-Hans"/>
        </w:rPr>
        <w:t>[1]</w:t>
      </w:r>
      <w:r w:rsidRPr="00E6592F">
        <w:rPr>
          <w:rFonts w:ascii="Times New Roman" w:eastAsia="宋体" w:hAnsi="Times New Roman" w:cs="Times New Roman"/>
          <w:b/>
          <w:bCs/>
          <w:sz w:val="24"/>
          <w:lang w:eastAsia="zh-Hans"/>
        </w:rPr>
        <w:t xml:space="preserve"> </w:t>
      </w:r>
      <w:r w:rsidR="009658BB" w:rsidRPr="009658BB">
        <w:rPr>
          <w:rFonts w:ascii="Times New Roman" w:eastAsia="宋体" w:hAnsi="Times New Roman" w:cs="Times New Roman" w:hint="eastAsia"/>
          <w:b/>
          <w:bCs/>
          <w:sz w:val="24"/>
          <w:lang w:eastAsia="zh-Hans"/>
        </w:rPr>
        <w:t>彭秀辉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王雪岩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曾腾腾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吕跃祖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沈俊</w:t>
      </w:r>
      <w:r w:rsidRPr="00E6592F">
        <w:rPr>
          <w:rFonts w:ascii="Times New Roman" w:eastAsia="宋体" w:hAnsi="Times New Roman" w:cs="Times New Roman" w:hint="eastAsia"/>
          <w:sz w:val="24"/>
          <w:lang w:eastAsia="zh-Hans"/>
        </w:rPr>
        <w:t xml:space="preserve">.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一种基于</w:t>
      </w:r>
      <w:proofErr w:type="spellStart"/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Astar</w:t>
      </w:r>
      <w:proofErr w:type="spellEnd"/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算法的安全性增强轨迹规划方法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,</w:t>
      </w:r>
      <w:r w:rsidR="009658BB">
        <w:rPr>
          <w:rFonts w:ascii="Times New Roman" w:eastAsia="宋体" w:hAnsi="Times New Roman" w:cs="Times New Roman"/>
          <w:sz w:val="24"/>
          <w:lang w:eastAsia="zh-Hans"/>
        </w:rPr>
        <w:t xml:space="preserve"> 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中国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, </w:t>
      </w:r>
      <w:r w:rsidR="009658BB">
        <w:rPr>
          <w:rFonts w:ascii="Times New Roman" w:eastAsia="宋体" w:hAnsi="Times New Roman" w:cs="Times New Roman" w:hint="eastAsia"/>
          <w:sz w:val="24"/>
          <w:lang w:eastAsia="zh-Hans"/>
        </w:rPr>
        <w:t>授权公告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号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: </w:t>
      </w:r>
      <w:r w:rsidR="009658BB" w:rsidRPr="009658BB">
        <w:rPr>
          <w:rFonts w:ascii="Times New Roman" w:eastAsia="宋体" w:hAnsi="Times New Roman" w:cs="Times New Roman"/>
          <w:sz w:val="24"/>
          <w:lang w:eastAsia="zh-Hans"/>
        </w:rPr>
        <w:tab/>
        <w:t>CN120779970B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.</w:t>
      </w:r>
    </w:p>
    <w:p w14:paraId="13630348" w14:textId="7DEDBF7F" w:rsidR="00643C02" w:rsidRPr="00643C02" w:rsidRDefault="00643C02" w:rsidP="00643C02">
      <w:pPr>
        <w:spacing w:beforeLines="50" w:before="156"/>
        <w:ind w:left="480" w:hangingChars="200" w:hanging="480"/>
        <w:jc w:val="left"/>
        <w:rPr>
          <w:rFonts w:ascii="Times New Roman" w:eastAsia="宋体" w:hAnsi="Times New Roman" w:cs="Times New Roman" w:hint="eastAsia"/>
          <w:sz w:val="24"/>
          <w:lang w:eastAsia="zh-Hans"/>
        </w:rPr>
      </w:pP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[2] </w:t>
      </w:r>
      <w:r w:rsidRPr="009658BB">
        <w:rPr>
          <w:rFonts w:ascii="Times New Roman" w:eastAsia="宋体" w:hAnsi="Times New Roman" w:cs="Times New Roman" w:hint="eastAsia"/>
          <w:b/>
          <w:bCs/>
          <w:sz w:val="24"/>
          <w:lang w:eastAsia="zh-Hans"/>
        </w:rPr>
        <w:t>彭秀辉</w:t>
      </w:r>
      <w:r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解元博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王增茂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陈啸林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周艺嘉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王从庆</w:t>
      </w:r>
      <w:r w:rsidRPr="00E6592F">
        <w:rPr>
          <w:rFonts w:ascii="Times New Roman" w:eastAsia="宋体" w:hAnsi="Times New Roman" w:cs="Times New Roman" w:hint="eastAsia"/>
          <w:sz w:val="24"/>
          <w:lang w:eastAsia="zh-Hans"/>
        </w:rPr>
        <w:t xml:space="preserve">.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一种基于解析预测的航天器变轨控制方法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,</w:t>
      </w:r>
      <w:r>
        <w:rPr>
          <w:rFonts w:ascii="Times New Roman" w:eastAsia="宋体" w:hAnsi="Times New Roman" w:cs="Times New Roman"/>
          <w:sz w:val="24"/>
          <w:lang w:eastAsia="zh-Hans"/>
        </w:rPr>
        <w:t xml:space="preserve"> 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中国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eastAsia="zh-Hans"/>
        </w:rPr>
        <w:t>授权公告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号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: </w:t>
      </w:r>
      <w:r w:rsidRPr="00643C02">
        <w:rPr>
          <w:rFonts w:ascii="Times New Roman" w:eastAsia="宋体" w:hAnsi="Times New Roman" w:cs="Times New Roman"/>
          <w:sz w:val="24"/>
          <w:lang w:eastAsia="zh-Hans"/>
        </w:rPr>
        <w:t>CN114852376B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.</w:t>
      </w:r>
    </w:p>
    <w:p w14:paraId="202E37BA" w14:textId="1A7E7E41" w:rsidR="00E6592F" w:rsidRPr="00E6592F" w:rsidRDefault="00E6592F" w:rsidP="00643C02">
      <w:pPr>
        <w:spacing w:beforeLines="50" w:before="156"/>
        <w:ind w:left="480" w:hangingChars="200" w:hanging="480"/>
        <w:jc w:val="left"/>
        <w:rPr>
          <w:rFonts w:ascii="Times New Roman" w:eastAsia="宋体" w:hAnsi="Times New Roman" w:cs="Times New Roman"/>
          <w:sz w:val="24"/>
          <w:lang w:eastAsia="zh-Hans"/>
        </w:rPr>
      </w:pPr>
      <w:r w:rsidRPr="00E6592F">
        <w:rPr>
          <w:rFonts w:ascii="Times New Roman" w:eastAsia="宋体" w:hAnsi="Times New Roman" w:cs="Times New Roman"/>
          <w:sz w:val="24"/>
          <w:lang w:eastAsia="zh-Hans"/>
        </w:rPr>
        <w:t>[</w:t>
      </w:r>
      <w:r w:rsidR="00643C02">
        <w:rPr>
          <w:rFonts w:ascii="Times New Roman" w:eastAsia="宋体" w:hAnsi="Times New Roman" w:cs="Times New Roman"/>
          <w:sz w:val="24"/>
          <w:lang w:eastAsia="zh-Hans"/>
        </w:rPr>
        <w:t>3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] </w:t>
      </w:r>
      <w:r w:rsidR="009658BB" w:rsidRPr="009658BB">
        <w:rPr>
          <w:rFonts w:ascii="Times New Roman" w:eastAsia="宋体" w:hAnsi="Times New Roman" w:cs="Times New Roman" w:hint="eastAsia"/>
          <w:b/>
          <w:bCs/>
          <w:sz w:val="24"/>
          <w:lang w:eastAsia="zh-Hans"/>
        </w:rPr>
        <w:t>彭秀辉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周江川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曾腾腾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王鹏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蔡文宇</w:t>
      </w:r>
      <w:r w:rsidR="009658BB" w:rsidRPr="00E6592F">
        <w:rPr>
          <w:rFonts w:ascii="Times New Roman" w:eastAsia="宋体" w:hAnsi="Times New Roman" w:cs="Times New Roman" w:hint="eastAsia"/>
          <w:sz w:val="24"/>
          <w:lang w:eastAsia="zh-Hans"/>
        </w:rPr>
        <w:t xml:space="preserve">.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一种基于历史信息回溯的分布式任务重构方法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,</w:t>
      </w:r>
      <w:r w:rsidR="009658BB">
        <w:rPr>
          <w:rFonts w:ascii="Times New Roman" w:eastAsia="宋体" w:hAnsi="Times New Roman" w:cs="Times New Roman"/>
          <w:sz w:val="24"/>
          <w:lang w:eastAsia="zh-Hans"/>
        </w:rPr>
        <w:t xml:space="preserve"> 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中国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 xml:space="preserve">, </w:t>
      </w:r>
      <w:r w:rsidR="009658BB">
        <w:rPr>
          <w:rFonts w:ascii="Times New Roman" w:eastAsia="宋体" w:hAnsi="Times New Roman" w:cs="Times New Roman" w:hint="eastAsia"/>
          <w:sz w:val="24"/>
          <w:lang w:eastAsia="zh-Hans"/>
        </w:rPr>
        <w:t>授权公告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号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 xml:space="preserve">: </w:t>
      </w:r>
      <w:r w:rsidR="009658BB" w:rsidRPr="009658BB">
        <w:rPr>
          <w:rFonts w:ascii="Times New Roman" w:eastAsia="宋体" w:hAnsi="Times New Roman" w:cs="Times New Roman"/>
          <w:sz w:val="24"/>
          <w:lang w:eastAsia="zh-Hans"/>
        </w:rPr>
        <w:t>CN119806206B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.</w:t>
      </w:r>
    </w:p>
    <w:p w14:paraId="2F7AF784" w14:textId="79F257E9" w:rsidR="00300D2C" w:rsidRDefault="00E6592F" w:rsidP="00643C02">
      <w:pPr>
        <w:spacing w:beforeLines="50" w:before="156"/>
        <w:ind w:left="480" w:hangingChars="200" w:hanging="480"/>
        <w:jc w:val="left"/>
        <w:rPr>
          <w:rFonts w:ascii="Times New Roman" w:eastAsia="宋体" w:hAnsi="Times New Roman" w:cs="Times New Roman"/>
          <w:sz w:val="24"/>
          <w:lang w:eastAsia="zh-Hans"/>
        </w:rPr>
      </w:pPr>
      <w:r w:rsidRPr="00E6592F">
        <w:rPr>
          <w:rFonts w:ascii="Times New Roman" w:eastAsia="宋体" w:hAnsi="Times New Roman" w:cs="Times New Roman"/>
          <w:sz w:val="24"/>
          <w:lang w:eastAsia="zh-Hans"/>
        </w:rPr>
        <w:t>[</w:t>
      </w:r>
      <w:r w:rsidR="00643C02">
        <w:rPr>
          <w:rFonts w:ascii="Times New Roman" w:eastAsia="宋体" w:hAnsi="Times New Roman" w:cs="Times New Roman"/>
          <w:sz w:val="24"/>
          <w:lang w:eastAsia="zh-Hans"/>
        </w:rPr>
        <w:t>4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] </w:t>
      </w:r>
      <w:r w:rsidR="009658BB" w:rsidRPr="009658BB">
        <w:rPr>
          <w:rFonts w:ascii="Times New Roman" w:eastAsia="宋体" w:hAnsi="Times New Roman" w:cs="Times New Roman" w:hint="eastAsia"/>
          <w:b/>
          <w:bCs/>
          <w:sz w:val="24"/>
          <w:lang w:eastAsia="zh-Hans"/>
        </w:rPr>
        <w:t>彭秀辉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张雨虹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易仁凯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潘棋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="009658BB" w:rsidRPr="009658BB">
        <w:rPr>
          <w:rFonts w:ascii="Times New Roman" w:eastAsia="宋体" w:hAnsi="Times New Roman" w:cs="Times New Roman" w:hint="eastAsia"/>
          <w:sz w:val="24"/>
          <w:lang w:eastAsia="zh-Hans"/>
        </w:rPr>
        <w:t>潘正阳</w:t>
      </w:r>
      <w:r w:rsidR="009658BB" w:rsidRPr="00E6592F">
        <w:rPr>
          <w:rFonts w:ascii="Times New Roman" w:eastAsia="宋体" w:hAnsi="Times New Roman" w:cs="Times New Roman" w:hint="eastAsia"/>
          <w:sz w:val="24"/>
          <w:lang w:eastAsia="zh-Hans"/>
        </w:rPr>
        <w:t xml:space="preserve">. </w:t>
      </w:r>
      <w:r w:rsidR="00643C02" w:rsidRPr="00643C02">
        <w:rPr>
          <w:rFonts w:ascii="Times New Roman" w:eastAsia="宋体" w:hAnsi="Times New Roman" w:cs="Times New Roman" w:hint="eastAsia"/>
          <w:sz w:val="24"/>
          <w:lang w:eastAsia="zh-Hans"/>
        </w:rPr>
        <w:t>用于固定翼无人机自动着陆的控制方法、装置及存储介质</w:t>
      </w:r>
      <w:r w:rsidR="009658BB">
        <w:rPr>
          <w:rFonts w:ascii="Times New Roman" w:eastAsia="宋体" w:hAnsi="Times New Roman" w:cs="Times New Roman"/>
          <w:sz w:val="24"/>
          <w:lang w:eastAsia="zh-Hans"/>
        </w:rPr>
        <w:t xml:space="preserve"> 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中国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 xml:space="preserve">, </w:t>
      </w:r>
      <w:r w:rsidR="009658BB">
        <w:rPr>
          <w:rFonts w:ascii="Times New Roman" w:eastAsia="宋体" w:hAnsi="Times New Roman" w:cs="Times New Roman" w:hint="eastAsia"/>
          <w:sz w:val="24"/>
          <w:lang w:eastAsia="zh-Hans"/>
        </w:rPr>
        <w:t>授权公告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号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 xml:space="preserve">: </w:t>
      </w:r>
      <w:r w:rsidR="00643C02" w:rsidRPr="00643C02">
        <w:rPr>
          <w:rFonts w:ascii="Times New Roman" w:eastAsia="宋体" w:hAnsi="Times New Roman" w:cs="Times New Roman"/>
          <w:sz w:val="24"/>
          <w:lang w:eastAsia="zh-Hans"/>
        </w:rPr>
        <w:t>CN119620771B</w:t>
      </w:r>
      <w:r w:rsidR="009658BB" w:rsidRPr="00E6592F">
        <w:rPr>
          <w:rFonts w:ascii="Times New Roman" w:eastAsia="宋体" w:hAnsi="Times New Roman" w:cs="Times New Roman"/>
          <w:sz w:val="24"/>
          <w:lang w:eastAsia="zh-Hans"/>
        </w:rPr>
        <w:t>.</w:t>
      </w:r>
    </w:p>
    <w:p w14:paraId="5276D84A" w14:textId="1B2D26F1" w:rsidR="00643C02" w:rsidRPr="00E6592F" w:rsidRDefault="00643C02" w:rsidP="00643C02">
      <w:pPr>
        <w:spacing w:beforeLines="50" w:before="156"/>
        <w:ind w:left="480" w:hangingChars="200" w:hanging="480"/>
        <w:jc w:val="left"/>
        <w:rPr>
          <w:rFonts w:ascii="Times New Roman" w:eastAsia="宋体" w:hAnsi="Times New Roman" w:cs="Times New Roman"/>
          <w:sz w:val="24"/>
          <w:lang w:eastAsia="zh-Hans"/>
        </w:rPr>
      </w:pPr>
      <w:r w:rsidRPr="00E6592F">
        <w:rPr>
          <w:rFonts w:ascii="Times New Roman" w:eastAsia="宋体" w:hAnsi="Times New Roman" w:cs="Times New Roman"/>
          <w:sz w:val="24"/>
          <w:lang w:eastAsia="zh-Hans"/>
        </w:rPr>
        <w:t>[</w:t>
      </w:r>
      <w:r>
        <w:rPr>
          <w:rFonts w:ascii="Times New Roman" w:eastAsia="宋体" w:hAnsi="Times New Roman" w:cs="Times New Roman"/>
          <w:sz w:val="24"/>
          <w:lang w:eastAsia="zh-Hans"/>
        </w:rPr>
        <w:t>5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] </w:t>
      </w:r>
      <w:r w:rsidRPr="009658BB">
        <w:rPr>
          <w:rFonts w:ascii="Times New Roman" w:eastAsia="宋体" w:hAnsi="Times New Roman" w:cs="Times New Roman" w:hint="eastAsia"/>
          <w:b/>
          <w:bCs/>
          <w:sz w:val="24"/>
          <w:lang w:eastAsia="zh-Hans"/>
        </w:rPr>
        <w:t>彭秀辉</w:t>
      </w:r>
      <w:r w:rsidRPr="009658BB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解元博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王增茂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陈啸林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 xml:space="preserve">;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王从庆</w:t>
      </w:r>
      <w:r w:rsidRPr="00E6592F">
        <w:rPr>
          <w:rFonts w:ascii="Times New Roman" w:eastAsia="宋体" w:hAnsi="Times New Roman" w:cs="Times New Roman" w:hint="eastAsia"/>
          <w:sz w:val="24"/>
          <w:lang w:eastAsia="zh-Hans"/>
        </w:rPr>
        <w:t xml:space="preserve">. </w:t>
      </w:r>
      <w:r w:rsidRPr="00643C02">
        <w:rPr>
          <w:rFonts w:ascii="Times New Roman" w:eastAsia="宋体" w:hAnsi="Times New Roman" w:cs="Times New Roman" w:hint="eastAsia"/>
          <w:sz w:val="24"/>
          <w:lang w:eastAsia="zh-Hans"/>
        </w:rPr>
        <w:t>一种公路自动侧方停车路径规划及控制方法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中国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lang w:eastAsia="zh-Hans"/>
        </w:rPr>
        <w:t>授权公告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号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 xml:space="preserve">: </w:t>
      </w:r>
      <w:r w:rsidRPr="00643C02">
        <w:rPr>
          <w:rFonts w:ascii="Times New Roman" w:eastAsia="宋体" w:hAnsi="Times New Roman" w:cs="Times New Roman"/>
          <w:sz w:val="24"/>
          <w:lang w:eastAsia="zh-Hans"/>
        </w:rPr>
        <w:t>CN114802209B</w:t>
      </w:r>
      <w:r w:rsidRPr="00E6592F">
        <w:rPr>
          <w:rFonts w:ascii="Times New Roman" w:eastAsia="宋体" w:hAnsi="Times New Roman" w:cs="Times New Roman"/>
          <w:sz w:val="24"/>
          <w:lang w:eastAsia="zh-Hans"/>
        </w:rPr>
        <w:t>.</w:t>
      </w:r>
    </w:p>
    <w:p w14:paraId="5B1AA961" w14:textId="77777777" w:rsidR="00643C02" w:rsidRPr="00643C02" w:rsidRDefault="00643C02" w:rsidP="00E6592F">
      <w:pPr>
        <w:spacing w:beforeLines="50" w:before="156"/>
        <w:ind w:left="480" w:hangingChars="200" w:hanging="480"/>
        <w:jc w:val="left"/>
        <w:rPr>
          <w:rFonts w:ascii="Times New Roman" w:eastAsia="宋体" w:hAnsi="Times New Roman" w:cs="Times New Roman"/>
          <w:sz w:val="24"/>
          <w:lang w:eastAsia="zh-Hans"/>
        </w:rPr>
      </w:pPr>
    </w:p>
    <w:sectPr w:rsidR="00643C02" w:rsidRPr="00643C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3A423" w14:textId="77777777" w:rsidR="00724C82" w:rsidRDefault="00724C82" w:rsidP="009658BB">
      <w:r>
        <w:separator/>
      </w:r>
    </w:p>
  </w:endnote>
  <w:endnote w:type="continuationSeparator" w:id="0">
    <w:p w14:paraId="5C0C6BF2" w14:textId="77777777" w:rsidR="00724C82" w:rsidRDefault="00724C82" w:rsidP="0096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79004" w14:textId="77777777" w:rsidR="00724C82" w:rsidRDefault="00724C82" w:rsidP="009658BB">
      <w:r>
        <w:separator/>
      </w:r>
    </w:p>
  </w:footnote>
  <w:footnote w:type="continuationSeparator" w:id="0">
    <w:p w14:paraId="31793D0D" w14:textId="77777777" w:rsidR="00724C82" w:rsidRDefault="00724C82" w:rsidP="00965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DF855B"/>
    <w:multiLevelType w:val="singleLevel"/>
    <w:tmpl w:val="AADF855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D4293BA6"/>
    <w:multiLevelType w:val="singleLevel"/>
    <w:tmpl w:val="D4293BA6"/>
    <w:lvl w:ilvl="0">
      <w:start w:val="1"/>
      <w:numFmt w:val="decimal"/>
      <w:suff w:val="space"/>
      <w:lvlText w:val="[%1]"/>
      <w:lvlJc w:val="left"/>
    </w:lvl>
  </w:abstractNum>
  <w:abstractNum w:abstractNumId="2" w15:restartNumberingAfterBreak="0">
    <w:nsid w:val="EB55A2E0"/>
    <w:multiLevelType w:val="singleLevel"/>
    <w:tmpl w:val="EB55A2E0"/>
    <w:lvl w:ilvl="0">
      <w:start w:val="1"/>
      <w:numFmt w:val="decimal"/>
      <w:suff w:val="space"/>
      <w:lvlText w:val="[%1]"/>
      <w:lvlJc w:val="left"/>
    </w:lvl>
  </w:abstractNum>
  <w:abstractNum w:abstractNumId="3" w15:restartNumberingAfterBreak="0">
    <w:nsid w:val="FDD25EC1"/>
    <w:multiLevelType w:val="singleLevel"/>
    <w:tmpl w:val="FDD25EC1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7C"/>
    <w:rsid w:val="00035CC9"/>
    <w:rsid w:val="000558D7"/>
    <w:rsid w:val="00097BDE"/>
    <w:rsid w:val="000D06CF"/>
    <w:rsid w:val="00144DB9"/>
    <w:rsid w:val="00164ECB"/>
    <w:rsid w:val="0021630F"/>
    <w:rsid w:val="0024348C"/>
    <w:rsid w:val="00300D2C"/>
    <w:rsid w:val="005C077C"/>
    <w:rsid w:val="00643C02"/>
    <w:rsid w:val="00700C92"/>
    <w:rsid w:val="00724C82"/>
    <w:rsid w:val="007E7B94"/>
    <w:rsid w:val="009658BB"/>
    <w:rsid w:val="00985441"/>
    <w:rsid w:val="00A72EF8"/>
    <w:rsid w:val="00B0059D"/>
    <w:rsid w:val="00C81468"/>
    <w:rsid w:val="00E45EA4"/>
    <w:rsid w:val="00E6592F"/>
    <w:rsid w:val="00E65E9F"/>
    <w:rsid w:val="00EF30F7"/>
    <w:rsid w:val="00F778A7"/>
    <w:rsid w:val="04610B65"/>
    <w:rsid w:val="20D81D57"/>
    <w:rsid w:val="29F54404"/>
    <w:rsid w:val="30880273"/>
    <w:rsid w:val="31B163D9"/>
    <w:rsid w:val="32B22DF3"/>
    <w:rsid w:val="39F77B7D"/>
    <w:rsid w:val="3DFB757D"/>
    <w:rsid w:val="430F3D8C"/>
    <w:rsid w:val="490B41C9"/>
    <w:rsid w:val="59EA7E2A"/>
    <w:rsid w:val="604F1F01"/>
    <w:rsid w:val="61720E31"/>
    <w:rsid w:val="69A24CE8"/>
    <w:rsid w:val="6F296D72"/>
    <w:rsid w:val="74AF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0640A0"/>
  <w15:docId w15:val="{3811FA05-B000-48F7-ADEA-9E118A85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outlineLvl w:val="0"/>
    </w:pPr>
    <w:rPr>
      <w:rFonts w:ascii="Times New Roman" w:eastAsia="黑体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line="360" w:lineRule="auto"/>
      <w:outlineLvl w:val="1"/>
    </w:pPr>
    <w:rPr>
      <w:rFonts w:ascii="Cambria" w:eastAsia="仿宋" w:hAnsi="Cambria"/>
      <w:b/>
      <w:bCs/>
      <w:kern w:val="0"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360" w:lineRule="auto"/>
      <w:outlineLvl w:val="2"/>
    </w:pPr>
    <w:rPr>
      <w:rFonts w:ascii="Times New Roman" w:eastAsia="仿宋" w:hAnsi="Times New Roman"/>
      <w:b/>
      <w:sz w:val="3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pacing w:line="360" w:lineRule="auto"/>
      <w:ind w:firstLineChars="200" w:firstLine="480"/>
    </w:pPr>
    <w:rPr>
      <w:rFonts w:ascii="仿宋_GB2312"/>
      <w:sz w:val="24"/>
      <w:szCs w:val="22"/>
    </w:rPr>
  </w:style>
  <w:style w:type="character" w:customStyle="1" w:styleId="10">
    <w:name w:val="标题 1 字符"/>
    <w:link w:val="1"/>
    <w:uiPriority w:val="9"/>
    <w:qFormat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20">
    <w:name w:val="标题 2 字符"/>
    <w:link w:val="2"/>
    <w:qFormat/>
    <w:rPr>
      <w:rFonts w:ascii="Cambria" w:eastAsia="仿宋" w:hAnsi="Cambria" w:cs="Times New Roman"/>
      <w:b/>
      <w:bCs/>
      <w:sz w:val="32"/>
      <w:szCs w:val="32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b/>
      <w:bCs/>
      <w:color w:val="C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b/>
      <w:bCs/>
      <w:color w:val="C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4">
    <w:name w:val="纯文本 字符"/>
    <w:basedOn w:val="a0"/>
    <w:link w:val="a3"/>
    <w:rPr>
      <w:rFonts w:ascii="仿宋_GB2312"/>
      <w:kern w:val="2"/>
      <w:sz w:val="24"/>
      <w:szCs w:val="22"/>
    </w:rPr>
  </w:style>
  <w:style w:type="paragraph" w:styleId="a5">
    <w:name w:val="List Paragraph"/>
    <w:basedOn w:val="a"/>
    <w:uiPriority w:val="99"/>
    <w:unhideWhenUsed/>
    <w:rsid w:val="000558D7"/>
    <w:pPr>
      <w:ind w:firstLineChars="200" w:firstLine="420"/>
    </w:pPr>
  </w:style>
  <w:style w:type="paragraph" w:styleId="a6">
    <w:name w:val="header"/>
    <w:basedOn w:val="a"/>
    <w:link w:val="a7"/>
    <w:rsid w:val="009658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658BB"/>
    <w:rPr>
      <w:kern w:val="2"/>
      <w:sz w:val="18"/>
      <w:szCs w:val="18"/>
    </w:rPr>
  </w:style>
  <w:style w:type="paragraph" w:styleId="a8">
    <w:name w:val="footer"/>
    <w:basedOn w:val="a"/>
    <w:link w:val="a9"/>
    <w:rsid w:val="009658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658BB"/>
    <w:rPr>
      <w:kern w:val="2"/>
      <w:sz w:val="18"/>
      <w:szCs w:val="18"/>
    </w:rPr>
  </w:style>
  <w:style w:type="paragraph" w:styleId="aa">
    <w:name w:val="Normal (Web)"/>
    <w:basedOn w:val="a"/>
    <w:uiPriority w:val="99"/>
    <w:unhideWhenUsed/>
    <w:rsid w:val="009658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9658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xiuhui peng</cp:lastModifiedBy>
  <cp:revision>2</cp:revision>
  <dcterms:created xsi:type="dcterms:W3CDTF">2026-10-23T02:16:00Z</dcterms:created>
  <dcterms:modified xsi:type="dcterms:W3CDTF">2026-10-23T02:16:00Z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8750319E09FC46ECA6502D87FEA0BC9D_12</vt:lpwstr>
  </property>
  <property fmtid="{D5CDD505-2E9C-101B-9397-08002B2CF9AE}" pid="4" name="KSOTemplateDocerSaveRecord">
    <vt:lpwstr>eyJoZGlkIjoiZGQ1M2U4MThlMDQ1MzljNjAyNzFmMzg2Y2Y4MzEwZmYiLCJ1c2VySWQiOiIxNTY1NDU5MDk2In0=</vt:lpwstr>
  </property>
</Properties>
</file>