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670CF">
      <w:pPr>
        <w:spacing w:line="253" w:lineRule="auto"/>
        <w:jc w:val="center"/>
        <w:rPr>
          <w:rFonts w:hint="eastAsia" w:ascii="方正小标宋简体" w:hAnsi="微软雅黑" w:eastAsia="方正小标宋简体" w:cs="微软雅黑"/>
          <w:color w:val="000000"/>
          <w:kern w:val="0"/>
          <w:sz w:val="44"/>
          <w:szCs w:val="44"/>
          <w:shd w:val="clear" w:color="auto" w:fill="FFFFFF"/>
        </w:rPr>
      </w:pPr>
      <w:bookmarkStart w:id="0" w:name="OLE_LINK9"/>
      <w:r>
        <w:rPr>
          <w:rFonts w:hint="eastAsia" w:ascii="方正小标宋简体" w:hAnsi="微软雅黑" w:eastAsia="方正小标宋简体" w:cs="微软雅黑"/>
          <w:color w:val="000000"/>
          <w:kern w:val="0"/>
          <w:sz w:val="44"/>
          <w:szCs w:val="44"/>
          <w:shd w:val="clear" w:color="auto" w:fill="FFFFFF"/>
          <w:lang w:eastAsia="zh-CN"/>
        </w:rPr>
        <w:t>天府星座01星</w:t>
      </w:r>
      <w:r>
        <w:rPr>
          <w:rFonts w:hint="eastAsia" w:ascii="方正小标宋简体" w:hAnsi="微软雅黑" w:eastAsia="方正小标宋简体" w:cs="微软雅黑"/>
          <w:color w:val="000000"/>
          <w:kern w:val="0"/>
          <w:sz w:val="44"/>
          <w:szCs w:val="44"/>
          <w:shd w:val="clear" w:color="auto" w:fill="FFFFFF"/>
          <w:lang w:val="en-US" w:eastAsia="zh-CN"/>
        </w:rPr>
        <w:t>运载火箭</w:t>
      </w:r>
      <w:r>
        <w:rPr>
          <w:rFonts w:hint="eastAsia" w:ascii="方正小标宋简体" w:hAnsi="微软雅黑" w:eastAsia="方正小标宋简体" w:cs="微软雅黑"/>
          <w:color w:val="000000"/>
          <w:kern w:val="0"/>
          <w:sz w:val="44"/>
          <w:szCs w:val="44"/>
          <w:shd w:val="clear" w:color="auto" w:fill="FFFFFF"/>
          <w:lang w:eastAsia="zh-CN"/>
        </w:rPr>
        <w:t>发射服务外协项目</w:t>
      </w:r>
    </w:p>
    <w:p w14:paraId="63163E73">
      <w:pPr>
        <w:spacing w:line="253" w:lineRule="auto"/>
        <w:jc w:val="center"/>
        <w:rPr>
          <w:rFonts w:hint="eastAsia" w:ascii="方正小标宋简体" w:hAnsi="微软雅黑" w:eastAsia="方正小标宋简体" w:cs="微软雅黑"/>
          <w:color w:val="000000"/>
          <w:kern w:val="0"/>
          <w:sz w:val="44"/>
          <w:szCs w:val="44"/>
          <w:shd w:val="clear" w:color="auto" w:fill="FFFFFF"/>
        </w:rPr>
      </w:pPr>
      <w:r>
        <w:rPr>
          <w:rFonts w:hint="eastAsia" w:ascii="方正小标宋简体" w:hAnsi="微软雅黑" w:eastAsia="方正小标宋简体" w:cs="微软雅黑"/>
          <w:color w:val="000000"/>
          <w:kern w:val="0"/>
          <w:sz w:val="44"/>
          <w:szCs w:val="44"/>
          <w:shd w:val="clear" w:color="auto" w:fill="FFFFFF"/>
        </w:rPr>
        <w:t>供应商需求公告</w:t>
      </w:r>
    </w:p>
    <w:bookmarkEnd w:id="0"/>
    <w:p w14:paraId="2E47CC37">
      <w:pPr>
        <w:spacing w:line="578" w:lineRule="exact"/>
        <w:rPr>
          <w:rFonts w:ascii="黑体" w:hAnsi="黑体" w:eastAsia="黑体" w:cs="微软雅黑"/>
          <w:b/>
          <w:bCs/>
          <w:color w:val="000000"/>
          <w:sz w:val="32"/>
          <w:szCs w:val="32"/>
        </w:rPr>
      </w:pPr>
      <w:bookmarkStart w:id="1" w:name="OLE_LINK2"/>
      <w:r>
        <w:rPr>
          <w:rFonts w:hint="eastAsia" w:ascii="黑体" w:hAnsi="黑体" w:eastAsia="黑体" w:cs="微软雅黑"/>
          <w:b/>
          <w:bCs/>
          <w:color w:val="000000"/>
          <w:kern w:val="0"/>
          <w:sz w:val="32"/>
          <w:szCs w:val="32"/>
          <w:shd w:val="clear" w:color="auto" w:fill="FFFFFF"/>
        </w:rPr>
        <w:t>一、外协项目概况</w:t>
      </w:r>
    </w:p>
    <w:bookmarkEnd w:id="1"/>
    <w:p w14:paraId="0E637B87">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 w:hAnsi="仿宋" w:eastAsia="仿宋" w:cs="微软雅黑"/>
          <w:color w:val="000000"/>
          <w:kern w:val="0"/>
          <w:sz w:val="32"/>
          <w:szCs w:val="32"/>
          <w:shd w:val="clear" w:color="auto" w:fill="FFFFFF"/>
        </w:rPr>
      </w:pPr>
      <w:r>
        <w:rPr>
          <w:rFonts w:hint="eastAsia" w:ascii="仿宋" w:hAnsi="仿宋" w:eastAsia="仿宋" w:cs="微软雅黑"/>
          <w:color w:val="000000"/>
          <w:kern w:val="0"/>
          <w:sz w:val="32"/>
          <w:szCs w:val="32"/>
          <w:shd w:val="clear" w:color="auto" w:fill="FFFFFF"/>
        </w:rPr>
        <w:t>1.项目概况、需求</w:t>
      </w:r>
    </w:p>
    <w:p w14:paraId="3B525FE5">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 w:hAnsi="仿宋" w:eastAsia="仿宋" w:cs="微软雅黑"/>
          <w:color w:val="000000"/>
          <w:kern w:val="0"/>
          <w:sz w:val="32"/>
          <w:szCs w:val="32"/>
          <w:shd w:val="clear" w:color="auto" w:fill="FFFFFF"/>
        </w:rPr>
      </w:pPr>
      <w:bookmarkStart w:id="2" w:name="OLE_LINK3"/>
      <w:r>
        <w:rPr>
          <w:rFonts w:hint="eastAsia" w:ascii="仿宋" w:hAnsi="仿宋" w:eastAsia="仿宋" w:cs="微软雅黑"/>
          <w:color w:val="000000"/>
          <w:kern w:val="0"/>
          <w:sz w:val="32"/>
          <w:szCs w:val="32"/>
          <w:shd w:val="clear" w:color="auto" w:fill="FFFFFF"/>
        </w:rPr>
        <w:t>天府星座01星是南京航空航天大学研制的高精度碳监测卫星，卫星载荷为CO2探测仪，通过高光谱CO2精细吸收谱线的获取实现高效碳排放监测，为政府、企业和大众提供碳监测服务。为满足任务目标，卫星需在轨运行于</w:t>
      </w:r>
      <w:r>
        <w:rPr>
          <w:rFonts w:hint="eastAsia" w:ascii="仿宋" w:hAnsi="仿宋" w:eastAsia="仿宋" w:cs="微软雅黑"/>
          <w:color w:val="000000"/>
          <w:kern w:val="0"/>
          <w:sz w:val="32"/>
          <w:szCs w:val="32"/>
          <w:shd w:val="clear" w:color="auto" w:fill="FFFFFF"/>
          <w:lang w:val="en-US" w:eastAsia="zh-CN"/>
        </w:rPr>
        <w:t>平均</w:t>
      </w:r>
      <w:r>
        <w:rPr>
          <w:rFonts w:hint="eastAsia" w:ascii="仿宋" w:hAnsi="仿宋" w:eastAsia="仿宋" w:cs="微软雅黑"/>
          <w:color w:val="000000"/>
          <w:kern w:val="0"/>
          <w:sz w:val="32"/>
          <w:szCs w:val="32"/>
          <w:shd w:val="clear" w:color="auto" w:fill="FFFFFF"/>
        </w:rPr>
        <w:t>高度53</w:t>
      </w:r>
      <w:r>
        <w:rPr>
          <w:rFonts w:hint="eastAsia" w:ascii="仿宋" w:hAnsi="仿宋" w:eastAsia="仿宋" w:cs="微软雅黑"/>
          <w:color w:val="000000"/>
          <w:kern w:val="0"/>
          <w:sz w:val="32"/>
          <w:szCs w:val="32"/>
          <w:shd w:val="clear" w:color="auto" w:fill="FFFFFF"/>
          <w:lang w:val="en-US" w:eastAsia="zh-CN"/>
        </w:rPr>
        <w:t>5</w:t>
      </w:r>
      <w:r>
        <w:rPr>
          <w:rFonts w:hint="eastAsia" w:ascii="仿宋" w:hAnsi="仿宋" w:eastAsia="仿宋" w:cs="微软雅黑"/>
          <w:color w:val="000000"/>
          <w:kern w:val="0"/>
          <w:sz w:val="32"/>
          <w:szCs w:val="32"/>
          <w:shd w:val="clear" w:color="auto" w:fill="FFFFFF"/>
        </w:rPr>
        <w:t>km的太阳同步轨道，须通过运载火箭发射入轨后方可实现在轨工作、发挥既定任务效能。因本校不具备运载火箭研制及发射实施能力，拟通过外协方式委托具备相应资质与工程经验的专业单位承担运载发射任务。本外协项目主要包括：</w:t>
      </w:r>
    </w:p>
    <w:p w14:paraId="32038F74">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 w:hAnsi="仿宋" w:eastAsia="仿宋" w:cs="微软雅黑"/>
          <w:color w:val="000000"/>
          <w:kern w:val="0"/>
          <w:sz w:val="32"/>
          <w:szCs w:val="32"/>
          <w:shd w:val="clear" w:color="auto" w:fill="FFFFFF"/>
        </w:rPr>
      </w:pPr>
      <w:r>
        <w:rPr>
          <w:rFonts w:hint="eastAsia" w:ascii="仿宋" w:hAnsi="仿宋" w:eastAsia="仿宋" w:cs="微软雅黑"/>
          <w:color w:val="000000"/>
          <w:kern w:val="0"/>
          <w:sz w:val="32"/>
          <w:szCs w:val="32"/>
          <w:shd w:val="clear" w:color="auto" w:fill="FFFFFF"/>
        </w:rPr>
        <w:t>一是运载火箭选用与发射方案设计；</w:t>
      </w:r>
    </w:p>
    <w:p w14:paraId="6CC56677">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 w:hAnsi="仿宋" w:eastAsia="仿宋" w:cs="微软雅黑"/>
          <w:color w:val="000000"/>
          <w:kern w:val="0"/>
          <w:sz w:val="32"/>
          <w:szCs w:val="32"/>
          <w:shd w:val="clear" w:color="auto" w:fill="FFFFFF"/>
        </w:rPr>
      </w:pPr>
      <w:r>
        <w:rPr>
          <w:rFonts w:hint="eastAsia" w:ascii="仿宋" w:hAnsi="仿宋" w:eastAsia="仿宋" w:cs="微软雅黑"/>
          <w:color w:val="000000"/>
          <w:kern w:val="0"/>
          <w:sz w:val="32"/>
          <w:szCs w:val="32"/>
          <w:shd w:val="clear" w:color="auto" w:fill="FFFFFF"/>
        </w:rPr>
        <w:t>二是星箭接口协调与</w:t>
      </w:r>
      <w:r>
        <w:rPr>
          <w:rFonts w:hint="eastAsia" w:ascii="仿宋" w:hAnsi="仿宋" w:eastAsia="仿宋" w:cs="微软雅黑"/>
          <w:color w:val="000000"/>
          <w:kern w:val="0"/>
          <w:sz w:val="32"/>
          <w:szCs w:val="32"/>
          <w:shd w:val="clear" w:color="auto" w:fill="FFFFFF"/>
          <w:lang w:val="en-US" w:eastAsia="zh-CN"/>
        </w:rPr>
        <w:t>对接</w:t>
      </w:r>
      <w:r>
        <w:rPr>
          <w:rFonts w:hint="eastAsia" w:ascii="仿宋" w:hAnsi="仿宋" w:eastAsia="仿宋" w:cs="微软雅黑"/>
          <w:color w:val="000000"/>
          <w:kern w:val="0"/>
          <w:sz w:val="32"/>
          <w:szCs w:val="32"/>
          <w:shd w:val="clear" w:color="auto" w:fill="FFFFFF"/>
        </w:rPr>
        <w:t>；</w:t>
      </w:r>
    </w:p>
    <w:p w14:paraId="17536AB4">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 w:hAnsi="仿宋" w:eastAsia="仿宋" w:cs="微软雅黑"/>
          <w:color w:val="000000"/>
          <w:kern w:val="0"/>
          <w:sz w:val="32"/>
          <w:szCs w:val="32"/>
          <w:shd w:val="clear" w:color="auto" w:fill="FFFFFF"/>
          <w:lang w:eastAsia="zh-CN"/>
        </w:rPr>
      </w:pPr>
      <w:r>
        <w:rPr>
          <w:rFonts w:hint="eastAsia" w:ascii="仿宋" w:hAnsi="仿宋" w:eastAsia="仿宋" w:cs="微软雅黑"/>
          <w:color w:val="000000"/>
          <w:kern w:val="0"/>
          <w:sz w:val="32"/>
          <w:szCs w:val="32"/>
          <w:shd w:val="clear" w:color="auto" w:fill="FFFFFF"/>
          <w:lang w:val="en-US" w:eastAsia="zh-CN"/>
        </w:rPr>
        <w:t>三</w:t>
      </w:r>
      <w:r>
        <w:rPr>
          <w:rFonts w:hint="eastAsia" w:ascii="仿宋" w:hAnsi="仿宋" w:eastAsia="仿宋" w:cs="微软雅黑"/>
          <w:color w:val="000000"/>
          <w:kern w:val="0"/>
          <w:sz w:val="32"/>
          <w:szCs w:val="32"/>
          <w:shd w:val="clear" w:color="auto" w:fill="FFFFFF"/>
        </w:rPr>
        <w:t>是发射实施与卫星入轨</w:t>
      </w:r>
      <w:r>
        <w:rPr>
          <w:rFonts w:hint="eastAsia" w:ascii="仿宋" w:hAnsi="仿宋" w:eastAsia="仿宋" w:cs="微软雅黑"/>
          <w:color w:val="000000"/>
          <w:kern w:val="0"/>
          <w:sz w:val="32"/>
          <w:szCs w:val="32"/>
          <w:shd w:val="clear" w:color="auto" w:fill="FFFFFF"/>
          <w:lang w:eastAsia="zh-CN"/>
        </w:rPr>
        <w:t>。</w:t>
      </w:r>
      <w:bookmarkStart w:id="4" w:name="_GoBack"/>
      <w:bookmarkEnd w:id="4"/>
    </w:p>
    <w:p w14:paraId="47B0EE0C">
      <w:pPr>
        <w:pStyle w:val="2"/>
        <w:keepNext w:val="0"/>
        <w:keepLines w:val="0"/>
        <w:pageBreakBefore w:val="0"/>
        <w:widowControl/>
        <w:kinsoku/>
        <w:wordWrap/>
        <w:overflowPunct/>
        <w:topLinePunct w:val="0"/>
        <w:autoSpaceDE/>
        <w:autoSpaceDN/>
        <w:bidi w:val="0"/>
        <w:snapToGrid/>
        <w:spacing w:line="578" w:lineRule="exact"/>
        <w:ind w:firstLine="640"/>
        <w:textAlignment w:val="auto"/>
        <w:rPr>
          <w:rFonts w:hint="eastAsia" w:ascii="仿宋" w:hAnsi="仿宋" w:eastAsia="仿宋" w:cs="微软雅黑"/>
          <w:color w:val="000000"/>
          <w:kern w:val="0"/>
          <w:sz w:val="32"/>
          <w:szCs w:val="32"/>
          <w:shd w:val="clear" w:color="auto" w:fill="FFFFFF"/>
        </w:rPr>
      </w:pPr>
      <w:r>
        <w:rPr>
          <w:rFonts w:hint="eastAsia" w:ascii="仿宋" w:hAnsi="仿宋" w:eastAsia="仿宋" w:cs="微软雅黑"/>
          <w:color w:val="000000"/>
          <w:kern w:val="0"/>
          <w:sz w:val="32"/>
          <w:szCs w:val="32"/>
          <w:shd w:val="clear" w:color="auto" w:fill="FFFFFF"/>
        </w:rPr>
        <w:t>2.交付物</w:t>
      </w:r>
    </w:p>
    <w:p w14:paraId="27A03C69">
      <w:pPr>
        <w:pStyle w:val="2"/>
        <w:keepNext w:val="0"/>
        <w:keepLines w:val="0"/>
        <w:pageBreakBefore w:val="0"/>
        <w:widowControl/>
        <w:kinsoku/>
        <w:wordWrap/>
        <w:overflowPunct/>
        <w:topLinePunct w:val="0"/>
        <w:autoSpaceDE/>
        <w:autoSpaceDN/>
        <w:bidi w:val="0"/>
        <w:snapToGrid/>
        <w:spacing w:line="578" w:lineRule="exact"/>
        <w:ind w:firstLine="640"/>
        <w:textAlignment w:val="auto"/>
      </w:pPr>
      <w:r>
        <w:rPr>
          <w:rFonts w:hint="eastAsia" w:ascii="仿宋" w:hAnsi="仿宋" w:eastAsia="仿宋" w:cs="微软雅黑"/>
          <w:color w:val="000000"/>
          <w:kern w:val="0"/>
          <w:sz w:val="32"/>
          <w:szCs w:val="32"/>
          <w:shd w:val="clear" w:color="auto" w:fill="FFFFFF"/>
        </w:rPr>
        <w:t>交付物：（</w:t>
      </w:r>
      <w:r>
        <w:rPr>
          <w:rFonts w:hint="eastAsia" w:ascii="仿宋" w:hAnsi="仿宋" w:eastAsia="仿宋" w:cs="微软雅黑"/>
          <w:color w:val="000000"/>
          <w:kern w:val="0"/>
          <w:sz w:val="32"/>
          <w:szCs w:val="32"/>
          <w:shd w:val="clear" w:color="auto" w:fill="FFFFFF"/>
          <w:lang w:val="en-US" w:eastAsia="zh-CN"/>
        </w:rPr>
        <w:t>1</w:t>
      </w:r>
      <w:r>
        <w:rPr>
          <w:rFonts w:hint="eastAsia" w:ascii="仿宋" w:hAnsi="仿宋" w:eastAsia="仿宋" w:cs="微软雅黑"/>
          <w:color w:val="000000"/>
          <w:kern w:val="0"/>
          <w:sz w:val="32"/>
          <w:szCs w:val="32"/>
          <w:shd w:val="clear" w:color="auto" w:fill="FFFFFF"/>
        </w:rPr>
        <w:t>）星箭接口控制文件</w:t>
      </w:r>
      <w:r>
        <w:rPr>
          <w:rFonts w:hint="eastAsia" w:ascii="仿宋" w:hAnsi="仿宋" w:eastAsia="仿宋" w:cs="微软雅黑"/>
          <w:color w:val="000000"/>
          <w:kern w:val="0"/>
          <w:sz w:val="32"/>
          <w:szCs w:val="32"/>
          <w:shd w:val="clear" w:color="auto" w:fill="FFFFFF"/>
          <w:lang w:eastAsia="zh-CN"/>
        </w:rPr>
        <w:t>；</w:t>
      </w:r>
      <w:r>
        <w:rPr>
          <w:rFonts w:hint="eastAsia" w:ascii="仿宋" w:hAnsi="仿宋" w:eastAsia="仿宋" w:cs="微软雅黑"/>
          <w:color w:val="000000"/>
          <w:kern w:val="0"/>
          <w:sz w:val="32"/>
          <w:szCs w:val="32"/>
          <w:shd w:val="clear" w:color="auto" w:fill="FFFFFF"/>
        </w:rPr>
        <w:t>（</w:t>
      </w:r>
      <w:r>
        <w:rPr>
          <w:rFonts w:hint="eastAsia" w:ascii="仿宋" w:hAnsi="仿宋" w:eastAsia="仿宋" w:cs="微软雅黑"/>
          <w:color w:val="000000"/>
          <w:kern w:val="0"/>
          <w:sz w:val="32"/>
          <w:szCs w:val="32"/>
          <w:shd w:val="clear" w:color="auto" w:fill="FFFFFF"/>
          <w:lang w:val="en-US" w:eastAsia="zh-CN"/>
        </w:rPr>
        <w:t>2</w:t>
      </w:r>
      <w:r>
        <w:rPr>
          <w:rFonts w:hint="eastAsia" w:ascii="仿宋" w:hAnsi="仿宋" w:eastAsia="仿宋" w:cs="微软雅黑"/>
          <w:color w:val="000000"/>
          <w:kern w:val="0"/>
          <w:sz w:val="32"/>
          <w:szCs w:val="32"/>
          <w:shd w:val="clear" w:color="auto" w:fill="FFFFFF"/>
        </w:rPr>
        <w:t>）</w:t>
      </w:r>
      <w:r>
        <w:rPr>
          <w:rFonts w:hint="eastAsia" w:ascii="仿宋" w:hAnsi="仿宋" w:eastAsia="仿宋" w:cs="微软雅黑"/>
          <w:color w:val="000000"/>
          <w:kern w:val="0"/>
          <w:sz w:val="32"/>
          <w:szCs w:val="32"/>
          <w:shd w:val="clear" w:color="auto" w:fill="FFFFFF"/>
          <w:lang w:val="en-US" w:eastAsia="zh-CN"/>
        </w:rPr>
        <w:t>飞行结果确认单。</w:t>
      </w:r>
    </w:p>
    <w:p w14:paraId="3577E1C3">
      <w:pPr>
        <w:pStyle w:val="2"/>
        <w:keepNext w:val="0"/>
        <w:keepLines w:val="0"/>
        <w:pageBreakBefore w:val="0"/>
        <w:widowControl/>
        <w:kinsoku/>
        <w:wordWrap/>
        <w:overflowPunct/>
        <w:topLinePunct w:val="0"/>
        <w:autoSpaceDE/>
        <w:autoSpaceDN/>
        <w:bidi w:val="0"/>
        <w:snapToGrid/>
        <w:spacing w:line="578" w:lineRule="exact"/>
        <w:ind w:firstLine="640"/>
        <w:textAlignment w:val="auto"/>
        <w:rPr>
          <w:rFonts w:hint="eastAsia" w:ascii="仿宋_GB2312" w:hAnsi="仿宋" w:eastAsia="仿宋_GB2312"/>
          <w:sz w:val="32"/>
          <w:szCs w:val="32"/>
          <w:u w:color="000000"/>
        </w:rPr>
      </w:pPr>
      <w:r>
        <w:rPr>
          <w:rFonts w:hint="eastAsia" w:ascii="仿宋_GB2312" w:hAnsi="仿宋" w:eastAsia="仿宋_GB2312"/>
          <w:sz w:val="32"/>
          <w:szCs w:val="32"/>
          <w:u w:color="000000"/>
        </w:rPr>
        <w:t>3.</w:t>
      </w:r>
      <w:r>
        <w:rPr>
          <w:rFonts w:hint="eastAsia" w:ascii="仿宋" w:hAnsi="仿宋" w:eastAsia="仿宋" w:cs="微软雅黑"/>
          <w:color w:val="000000"/>
          <w:kern w:val="0"/>
          <w:sz w:val="32"/>
          <w:szCs w:val="32"/>
          <w:shd w:val="clear" w:color="auto" w:fill="FFFFFF"/>
        </w:rPr>
        <w:t>技术内容</w:t>
      </w:r>
    </w:p>
    <w:p w14:paraId="393D6988">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_GB2312" w:hAnsi="仿宋" w:eastAsia="仿宋_GB2312"/>
          <w:sz w:val="32"/>
          <w:szCs w:val="32"/>
          <w:u w:color="000000"/>
          <w:lang w:eastAsia="zh-CN"/>
        </w:rPr>
      </w:pPr>
      <w:r>
        <w:rPr>
          <w:rFonts w:hint="eastAsia" w:ascii="仿宋_GB2312" w:hAnsi="仿宋" w:eastAsia="仿宋_GB2312"/>
          <w:sz w:val="32"/>
          <w:szCs w:val="32"/>
          <w:u w:color="000000"/>
        </w:rPr>
        <w:t>（1）运载火箭选用与发射方案设计：分析发射需求、指标及约束条件，确定运载火箭选型及发射方案，明确目标轨道、运载能力、整流罩包络、入轨精度、发射窗口</w:t>
      </w:r>
      <w:r>
        <w:rPr>
          <w:rFonts w:hint="eastAsia" w:ascii="仿宋_GB2312" w:hAnsi="仿宋" w:eastAsia="仿宋_GB2312"/>
          <w:sz w:val="32"/>
          <w:szCs w:val="32"/>
          <w:u w:color="000000"/>
          <w:lang w:eastAsia="zh-CN"/>
        </w:rPr>
        <w:t>、</w:t>
      </w:r>
      <w:r>
        <w:rPr>
          <w:rFonts w:hint="eastAsia" w:ascii="仿宋_GB2312" w:hAnsi="仿宋" w:eastAsia="仿宋_GB2312"/>
          <w:sz w:val="32"/>
          <w:szCs w:val="32"/>
          <w:u w:color="000000"/>
          <w:lang w:val="en-US" w:eastAsia="zh-CN"/>
        </w:rPr>
        <w:t>发射航区与落区</w:t>
      </w:r>
      <w:r>
        <w:rPr>
          <w:rFonts w:hint="eastAsia" w:ascii="仿宋_GB2312" w:hAnsi="仿宋" w:eastAsia="仿宋_GB2312"/>
          <w:sz w:val="32"/>
          <w:szCs w:val="32"/>
          <w:u w:color="000000"/>
        </w:rPr>
        <w:t>等内容，运载火箭应具备将本项目卫星（约86kg）送入</w:t>
      </w:r>
      <w:r>
        <w:rPr>
          <w:rFonts w:hint="eastAsia" w:ascii="仿宋" w:hAnsi="仿宋" w:eastAsia="仿宋" w:cs="微软雅黑"/>
          <w:color w:val="000000"/>
          <w:kern w:val="0"/>
          <w:sz w:val="32"/>
          <w:szCs w:val="32"/>
          <w:shd w:val="clear" w:color="auto" w:fill="FFFFFF"/>
          <w:lang w:val="en-US" w:eastAsia="zh-CN"/>
        </w:rPr>
        <w:t>平均</w:t>
      </w:r>
      <w:r>
        <w:rPr>
          <w:rFonts w:hint="eastAsia" w:ascii="仿宋" w:hAnsi="仿宋" w:eastAsia="仿宋" w:cs="微软雅黑"/>
          <w:color w:val="000000"/>
          <w:kern w:val="0"/>
          <w:sz w:val="32"/>
          <w:szCs w:val="32"/>
          <w:shd w:val="clear" w:color="auto" w:fill="FFFFFF"/>
        </w:rPr>
        <w:t>高度53</w:t>
      </w:r>
      <w:r>
        <w:rPr>
          <w:rFonts w:hint="eastAsia" w:ascii="仿宋" w:hAnsi="仿宋" w:eastAsia="仿宋" w:cs="微软雅黑"/>
          <w:color w:val="000000"/>
          <w:kern w:val="0"/>
          <w:sz w:val="32"/>
          <w:szCs w:val="32"/>
          <w:shd w:val="clear" w:color="auto" w:fill="FFFFFF"/>
          <w:lang w:val="en-US" w:eastAsia="zh-CN"/>
        </w:rPr>
        <w:t>5</w:t>
      </w:r>
      <w:r>
        <w:rPr>
          <w:rFonts w:hint="eastAsia" w:ascii="仿宋" w:hAnsi="仿宋" w:eastAsia="仿宋" w:cs="微软雅黑"/>
          <w:color w:val="000000"/>
          <w:kern w:val="0"/>
          <w:sz w:val="32"/>
          <w:szCs w:val="32"/>
          <w:shd w:val="clear" w:color="auto" w:fill="FFFFFF"/>
        </w:rPr>
        <w:t>km</w:t>
      </w:r>
      <w:r>
        <w:rPr>
          <w:rFonts w:hint="eastAsia" w:ascii="仿宋_GB2312" w:hAnsi="仿宋" w:eastAsia="仿宋_GB2312"/>
          <w:sz w:val="32"/>
          <w:szCs w:val="32"/>
          <w:u w:color="000000"/>
        </w:rPr>
        <w:t>太阳同步轨道的运载能力</w:t>
      </w:r>
      <w:r>
        <w:rPr>
          <w:rFonts w:hint="eastAsia" w:ascii="仿宋_GB2312" w:hAnsi="仿宋" w:eastAsia="仿宋_GB2312"/>
          <w:sz w:val="32"/>
          <w:szCs w:val="32"/>
          <w:u w:color="000000"/>
          <w:lang w:eastAsia="zh-CN"/>
        </w:rPr>
        <w:t>。</w:t>
      </w:r>
    </w:p>
    <w:p w14:paraId="4115975D">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_GB2312" w:hAnsi="仿宋" w:eastAsia="仿宋_GB2312"/>
          <w:sz w:val="32"/>
          <w:szCs w:val="32"/>
          <w:u w:color="000000"/>
        </w:rPr>
      </w:pPr>
      <w:r>
        <w:rPr>
          <w:rFonts w:hint="eastAsia" w:ascii="仿宋_GB2312" w:hAnsi="仿宋" w:eastAsia="仿宋_GB2312"/>
          <w:sz w:val="32"/>
          <w:szCs w:val="32"/>
          <w:u w:color="000000"/>
        </w:rPr>
        <w:t>（2）星箭接口协调与匹配：开展星箭机械、电气等接口协调，编制星箭接口控制文件；完成星箭联合操作与匹配试验。</w:t>
      </w:r>
    </w:p>
    <w:p w14:paraId="1AC4507E">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_GB2312" w:hAnsi="仿宋" w:eastAsia="仿宋_GB2312"/>
          <w:sz w:val="32"/>
          <w:szCs w:val="32"/>
          <w:u w:color="000000"/>
        </w:rPr>
      </w:pPr>
      <w:r>
        <w:rPr>
          <w:rFonts w:hint="eastAsia" w:ascii="仿宋_GB2312" w:hAnsi="仿宋" w:eastAsia="仿宋_GB2312"/>
          <w:sz w:val="32"/>
          <w:szCs w:val="32"/>
          <w:u w:color="000000"/>
        </w:rPr>
        <w:t>（</w:t>
      </w:r>
      <w:r>
        <w:rPr>
          <w:rFonts w:hint="eastAsia" w:ascii="仿宋_GB2312" w:hAnsi="仿宋" w:eastAsia="仿宋_GB2312"/>
          <w:sz w:val="32"/>
          <w:szCs w:val="32"/>
          <w:u w:color="000000"/>
          <w:lang w:val="en-US" w:eastAsia="zh-CN"/>
        </w:rPr>
        <w:t>3</w:t>
      </w:r>
      <w:r>
        <w:rPr>
          <w:rFonts w:hint="eastAsia" w:ascii="仿宋_GB2312" w:hAnsi="仿宋" w:eastAsia="仿宋_GB2312"/>
          <w:sz w:val="32"/>
          <w:szCs w:val="32"/>
          <w:u w:color="000000"/>
        </w:rPr>
        <w:t>）发射实施与卫星入轨：按经确认的任务计划组织实施发射，确保天府星座01星准确进入瞬时高度530km的太阳同步轨道，入轨精度满足任务要求。一般问题以远程支持方式解决，重大问题现场处理。</w:t>
      </w:r>
    </w:p>
    <w:p w14:paraId="65620666">
      <w:pPr>
        <w:keepNext w:val="0"/>
        <w:keepLines w:val="0"/>
        <w:pageBreakBefore w:val="0"/>
        <w:kinsoku/>
        <w:wordWrap/>
        <w:overflowPunct/>
        <w:topLinePunct w:val="0"/>
        <w:autoSpaceDE/>
        <w:autoSpaceDN/>
        <w:bidi w:val="0"/>
        <w:snapToGrid/>
        <w:spacing w:line="578" w:lineRule="exact"/>
        <w:ind w:firstLine="640" w:firstLineChars="200"/>
        <w:textAlignment w:val="auto"/>
        <w:rPr>
          <w:rFonts w:hint="eastAsia" w:ascii="仿宋_GB2312" w:hAnsi="仿宋" w:eastAsia="仿宋_GB2312"/>
          <w:sz w:val="32"/>
          <w:szCs w:val="32"/>
          <w:u w:color="000000"/>
        </w:rPr>
      </w:pPr>
      <w:r>
        <w:rPr>
          <w:rFonts w:hint="eastAsia" w:ascii="仿宋_GB2312" w:hAnsi="仿宋" w:eastAsia="仿宋_GB2312"/>
          <w:sz w:val="32"/>
          <w:szCs w:val="32"/>
          <w:u w:color="000000"/>
        </w:rPr>
        <w:t>本项目技术服务质量须符合国家及行业运载火箭发射相关标准规范，实现天府星座01星准确入轨，入轨精度等指标满足任务要求，圆满完成搭载发射任务。</w:t>
      </w:r>
    </w:p>
    <w:p w14:paraId="3725E4B7">
      <w:pPr>
        <w:pStyle w:val="2"/>
        <w:keepNext w:val="0"/>
        <w:keepLines w:val="0"/>
        <w:pageBreakBefore w:val="0"/>
        <w:widowControl/>
        <w:kinsoku/>
        <w:wordWrap/>
        <w:overflowPunct/>
        <w:topLinePunct w:val="0"/>
        <w:autoSpaceDE/>
        <w:autoSpaceDN/>
        <w:bidi w:val="0"/>
        <w:snapToGrid/>
        <w:spacing w:line="578" w:lineRule="exact"/>
        <w:ind w:firstLine="640"/>
        <w:textAlignment w:val="auto"/>
        <w:rPr>
          <w:rFonts w:hint="eastAsia" w:ascii="仿宋_GB2312" w:hAnsi="仿宋" w:eastAsia="仿宋_GB2312"/>
          <w:sz w:val="32"/>
          <w:szCs w:val="32"/>
          <w:u w:color="000000"/>
        </w:rPr>
      </w:pPr>
      <w:r>
        <w:rPr>
          <w:rFonts w:hint="eastAsia" w:ascii="仿宋" w:hAnsi="仿宋" w:eastAsia="仿宋" w:cs="微软雅黑"/>
          <w:color w:val="000000"/>
          <w:kern w:val="0"/>
          <w:sz w:val="32"/>
          <w:szCs w:val="32"/>
          <w:shd w:val="clear" w:color="auto" w:fill="FFFFFF"/>
        </w:rPr>
        <w:t>4.周期及质量要求</w:t>
      </w:r>
    </w:p>
    <w:p w14:paraId="78900D5E">
      <w:pPr>
        <w:pStyle w:val="2"/>
        <w:keepNext w:val="0"/>
        <w:keepLines w:val="0"/>
        <w:pageBreakBefore w:val="0"/>
        <w:widowControl/>
        <w:kinsoku/>
        <w:wordWrap/>
        <w:overflowPunct/>
        <w:topLinePunct w:val="0"/>
        <w:autoSpaceDE/>
        <w:autoSpaceDN/>
        <w:bidi w:val="0"/>
        <w:snapToGrid/>
        <w:spacing w:line="578" w:lineRule="exact"/>
        <w:ind w:firstLine="640"/>
        <w:textAlignment w:val="auto"/>
        <w:rPr>
          <w:rFonts w:ascii="宋体" w:hAnsi="宋体" w:cs="宋体"/>
        </w:rPr>
      </w:pPr>
      <w:r>
        <w:rPr>
          <w:rFonts w:hint="eastAsia" w:ascii="仿宋_GB2312" w:hAnsi="仿宋_GB2312" w:eastAsia="仿宋_GB2312"/>
          <w:sz w:val="32"/>
        </w:rPr>
        <w:t>项目实施周期：自合同生效之日起</w:t>
      </w:r>
      <w:r>
        <w:rPr>
          <w:rFonts w:hint="eastAsia" w:ascii="仿宋_GB2312" w:hAnsi="仿宋_GB2312" w:eastAsia="仿宋_GB2312"/>
          <w:sz w:val="32"/>
          <w:lang w:val="en-US" w:eastAsia="zh-CN"/>
        </w:rPr>
        <w:t>3</w:t>
      </w:r>
      <w:r>
        <w:rPr>
          <w:rFonts w:hint="eastAsia" w:ascii="仿宋_GB2312" w:hAnsi="仿宋_GB2312" w:eastAsia="仿宋_GB2312"/>
          <w:sz w:val="32"/>
        </w:rPr>
        <w:t>个月内完成运载火箭发射任务并提交</w:t>
      </w:r>
      <w:r>
        <w:rPr>
          <w:rFonts w:hint="eastAsia" w:ascii="仿宋_GB2312" w:hAnsi="仿宋_GB2312" w:eastAsia="仿宋_GB2312"/>
          <w:sz w:val="32"/>
          <w:lang w:val="en-US" w:eastAsia="zh-CN"/>
        </w:rPr>
        <w:t>飞行结果确认单</w:t>
      </w:r>
      <w:r>
        <w:rPr>
          <w:rFonts w:hint="eastAsia" w:ascii="仿宋_GB2312" w:hAnsi="仿宋_GB2312" w:eastAsia="仿宋_GB2312"/>
          <w:sz w:val="32"/>
        </w:rPr>
        <w:t>。</w:t>
      </w:r>
    </w:p>
    <w:p w14:paraId="64A88549">
      <w:pPr>
        <w:pStyle w:val="2"/>
        <w:keepNext w:val="0"/>
        <w:keepLines w:val="0"/>
        <w:pageBreakBefore w:val="0"/>
        <w:widowControl/>
        <w:kinsoku/>
        <w:wordWrap/>
        <w:overflowPunct/>
        <w:topLinePunct w:val="0"/>
        <w:autoSpaceDE/>
        <w:autoSpaceDN/>
        <w:bidi w:val="0"/>
        <w:snapToGrid/>
        <w:spacing w:line="578" w:lineRule="exact"/>
        <w:ind w:firstLine="640"/>
        <w:textAlignment w:val="auto"/>
        <w:rPr>
          <w:rFonts w:hint="eastAsia" w:ascii="仿宋" w:hAnsi="仿宋" w:eastAsia="仿宋_GB2312" w:cs="微软雅黑"/>
          <w:color w:val="000000"/>
          <w:kern w:val="0"/>
          <w:sz w:val="32"/>
          <w:szCs w:val="32"/>
          <w:shd w:val="clear" w:color="auto" w:fill="FFFFFF"/>
        </w:rPr>
      </w:pPr>
      <w:r>
        <w:rPr>
          <w:rFonts w:hint="eastAsia" w:ascii="仿宋_GB2312" w:hAnsi="仿宋_GB2312" w:eastAsia="仿宋_GB2312"/>
          <w:sz w:val="32"/>
        </w:rPr>
        <w:t>技术服务质量要求：符合国家及行业运载火箭发射相关标准规范，实现天府星座01星准确入轨，入轨精度</w:t>
      </w:r>
      <w:r>
        <w:rPr>
          <w:rFonts w:hint="eastAsia" w:ascii="仿宋_GB2312" w:hAnsi="仿宋_GB2312" w:eastAsia="仿宋_GB2312"/>
          <w:sz w:val="32"/>
          <w:lang w:val="en-US" w:eastAsia="zh-CN"/>
        </w:rPr>
        <w:t>等指标</w:t>
      </w:r>
      <w:r>
        <w:rPr>
          <w:rFonts w:hint="eastAsia" w:ascii="仿宋_GB2312" w:hAnsi="仿宋_GB2312" w:eastAsia="仿宋_GB2312"/>
          <w:sz w:val="32"/>
        </w:rPr>
        <w:t>满足任务要求。</w:t>
      </w:r>
    </w:p>
    <w:p w14:paraId="6E46CBEB">
      <w:pPr>
        <w:spacing w:line="578" w:lineRule="exact"/>
        <w:rPr>
          <w:rFonts w:ascii="黑体" w:hAnsi="黑体" w:eastAsia="黑体" w:cs="微软雅黑"/>
          <w:b/>
          <w:bCs/>
          <w:color w:val="000000"/>
          <w:sz w:val="32"/>
          <w:szCs w:val="32"/>
        </w:rPr>
      </w:pPr>
      <w:r>
        <w:rPr>
          <w:rFonts w:hint="eastAsia" w:ascii="黑体" w:hAnsi="黑体" w:eastAsia="黑体" w:cs="微软雅黑"/>
          <w:b/>
          <w:bCs/>
          <w:color w:val="000000"/>
          <w:kern w:val="0"/>
          <w:sz w:val="32"/>
          <w:szCs w:val="32"/>
          <w:shd w:val="clear" w:color="auto" w:fill="FFFFFF"/>
        </w:rPr>
        <w:t>二、供应商资格条件</w:t>
      </w:r>
    </w:p>
    <w:bookmarkEnd w:id="2"/>
    <w:p w14:paraId="29D8D4B4">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1.具有独立承担民事责任的能力；</w:t>
      </w:r>
    </w:p>
    <w:p w14:paraId="6FD96460">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2</w:t>
      </w:r>
      <w:r>
        <w:rPr>
          <w:rFonts w:ascii="仿宋" w:hAnsi="仿宋" w:eastAsia="仿宋" w:cs="微软雅黑"/>
          <w:sz w:val="32"/>
          <w:szCs w:val="32"/>
        </w:rPr>
        <w:t>.</w:t>
      </w:r>
      <w:r>
        <w:rPr>
          <w:rFonts w:hint="eastAsia" w:ascii="仿宋" w:hAnsi="仿宋" w:eastAsia="仿宋" w:cs="微软雅黑"/>
          <w:sz w:val="32"/>
          <w:szCs w:val="32"/>
        </w:rPr>
        <w:t>具有良好的商业信誉和健全的财务会计制度；</w:t>
      </w:r>
    </w:p>
    <w:p w14:paraId="798F8106">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3.</w:t>
      </w:r>
      <w:r>
        <w:rPr>
          <w:rFonts w:hint="eastAsia" w:ascii="仿宋" w:hAnsi="仿宋" w:eastAsia="仿宋" w:cs="微软雅黑"/>
          <w:sz w:val="32"/>
          <w:szCs w:val="32"/>
        </w:rPr>
        <w:t>具有履行外协项目所必需的设备和专业技术能力；</w:t>
      </w:r>
    </w:p>
    <w:p w14:paraId="64898486">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4.</w:t>
      </w:r>
      <w:r>
        <w:rPr>
          <w:rFonts w:hint="eastAsia" w:ascii="仿宋" w:hAnsi="仿宋" w:eastAsia="仿宋" w:cs="微软雅黑"/>
          <w:sz w:val="32"/>
          <w:szCs w:val="32"/>
        </w:rPr>
        <w:t>具有依法缴纳税收和社会保障资金的良好记录；</w:t>
      </w:r>
    </w:p>
    <w:p w14:paraId="5833C6A2">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5.</w:t>
      </w:r>
      <w:r>
        <w:rPr>
          <w:rFonts w:hint="eastAsia" w:ascii="仿宋" w:hAnsi="仿宋" w:eastAsia="仿宋" w:cs="微软雅黑"/>
          <w:sz w:val="32"/>
          <w:szCs w:val="32"/>
        </w:rPr>
        <w:t>参加此项外协项目前三年内，在经营活动中没有重大违法记录；</w:t>
      </w:r>
    </w:p>
    <w:p w14:paraId="17CA6B5F">
      <w:pPr>
        <w:spacing w:line="578" w:lineRule="exact"/>
        <w:ind w:firstLine="640" w:firstLineChars="200"/>
        <w:rPr>
          <w:rFonts w:hint="eastAsia" w:ascii="仿宋" w:hAnsi="仿宋" w:eastAsia="仿宋" w:cs="微软雅黑"/>
          <w:sz w:val="32"/>
          <w:szCs w:val="32"/>
          <w:lang w:eastAsia="zh-CN"/>
        </w:rPr>
      </w:pPr>
      <w:r>
        <w:rPr>
          <w:rFonts w:ascii="仿宋" w:hAnsi="仿宋" w:eastAsia="仿宋" w:cs="微软雅黑"/>
          <w:sz w:val="32"/>
          <w:szCs w:val="32"/>
        </w:rPr>
        <w:t>6.</w:t>
      </w:r>
      <w:r>
        <w:rPr>
          <w:rFonts w:hint="eastAsia" w:ascii="仿宋" w:hAnsi="仿宋" w:eastAsia="仿宋" w:cs="微软雅黑"/>
          <w:sz w:val="32"/>
          <w:szCs w:val="32"/>
        </w:rPr>
        <w:t>法律、行政法规规定的其他条件</w:t>
      </w:r>
      <w:r>
        <w:rPr>
          <w:rFonts w:hint="eastAsia" w:ascii="仿宋" w:hAnsi="仿宋" w:eastAsia="仿宋" w:cs="微软雅黑"/>
          <w:sz w:val="32"/>
          <w:szCs w:val="32"/>
          <w:lang w:eastAsia="zh-CN"/>
        </w:rPr>
        <w:t>；</w:t>
      </w:r>
    </w:p>
    <w:p w14:paraId="03B0E29A">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7</w:t>
      </w:r>
      <w:r>
        <w:rPr>
          <w:rFonts w:ascii="仿宋" w:hAnsi="仿宋" w:eastAsia="仿宋" w:cs="微软雅黑"/>
          <w:sz w:val="32"/>
          <w:szCs w:val="32"/>
        </w:rPr>
        <w:t>.</w:t>
      </w:r>
      <w:r>
        <w:rPr>
          <w:rFonts w:hint="eastAsia" w:ascii="仿宋" w:hAnsi="仿宋" w:eastAsia="仿宋" w:cs="微软雅黑"/>
          <w:sz w:val="32"/>
          <w:szCs w:val="32"/>
        </w:rPr>
        <w:t>拒绝下述供应商参加本次外协项目:</w:t>
      </w:r>
    </w:p>
    <w:p w14:paraId="2152F85A">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7</w:t>
      </w:r>
      <w:r>
        <w:rPr>
          <w:rFonts w:hint="eastAsia" w:ascii="仿宋" w:hAnsi="仿宋" w:eastAsia="仿宋" w:cs="微软雅黑"/>
          <w:sz w:val="32"/>
          <w:szCs w:val="32"/>
        </w:rPr>
        <w:t>.1为外协项目提供整体设计、规范编制或者项目管理、监理、检测等服务的；</w:t>
      </w:r>
    </w:p>
    <w:p w14:paraId="353F6002">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7</w:t>
      </w:r>
      <w:r>
        <w:rPr>
          <w:rFonts w:hint="eastAsia" w:ascii="仿宋" w:hAnsi="仿宋" w:eastAsia="仿宋" w:cs="微软雅黑"/>
          <w:sz w:val="32"/>
          <w:szCs w:val="32"/>
        </w:rPr>
        <w:t>.2供应商单位负责人为同一人或者存在直接控股、管理关系的不同供应商，不得参加同一主项目下的外协项目；</w:t>
      </w:r>
    </w:p>
    <w:p w14:paraId="00F82196">
      <w:pPr>
        <w:spacing w:line="578" w:lineRule="exact"/>
        <w:ind w:firstLine="640" w:firstLineChars="200"/>
        <w:rPr>
          <w:rFonts w:hint="eastAsia" w:ascii="仿宋" w:hAnsi="仿宋" w:eastAsia="仿宋" w:cs="微软雅黑"/>
          <w:sz w:val="32"/>
          <w:szCs w:val="32"/>
          <w:lang w:eastAsia="zh-CN"/>
        </w:rPr>
      </w:pPr>
      <w:r>
        <w:rPr>
          <w:rFonts w:ascii="仿宋" w:hAnsi="仿宋" w:eastAsia="仿宋" w:cs="微软雅黑"/>
          <w:sz w:val="32"/>
          <w:szCs w:val="32"/>
        </w:rPr>
        <w:t>7</w:t>
      </w:r>
      <w:r>
        <w:rPr>
          <w:rFonts w:hint="eastAsia" w:ascii="仿宋" w:hAnsi="仿宋" w:eastAsia="仿宋" w:cs="微软雅黑"/>
          <w:sz w:val="32"/>
          <w:szCs w:val="32"/>
        </w:rPr>
        <w:t>.3被“信用中国”网站(www.creditchina.gov.cn)列入失信被执行人、重大税收违法失信主体、采购严重违法失信行为记录名单的</w:t>
      </w:r>
      <w:r>
        <w:rPr>
          <w:rFonts w:hint="eastAsia" w:ascii="仿宋" w:hAnsi="仿宋" w:eastAsia="仿宋" w:cs="微软雅黑"/>
          <w:sz w:val="32"/>
          <w:szCs w:val="32"/>
          <w:lang w:eastAsia="zh-CN"/>
        </w:rPr>
        <w:t>；</w:t>
      </w:r>
    </w:p>
    <w:p w14:paraId="628B9517">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7</w:t>
      </w:r>
      <w:r>
        <w:rPr>
          <w:rFonts w:ascii="仿宋" w:hAnsi="仿宋" w:eastAsia="仿宋" w:cs="微软雅黑"/>
          <w:sz w:val="32"/>
          <w:szCs w:val="32"/>
        </w:rPr>
        <w:t xml:space="preserve">.4 </w:t>
      </w:r>
      <w:r>
        <w:rPr>
          <w:rFonts w:hint="eastAsia" w:ascii="仿宋" w:hAnsi="仿宋" w:eastAsia="仿宋" w:cs="微软雅黑"/>
          <w:sz w:val="32"/>
          <w:szCs w:val="32"/>
        </w:rPr>
        <w:t>因为违法违规和不良行为，被有关行政监督部门公示且公示期限未满的。</w:t>
      </w:r>
    </w:p>
    <w:p w14:paraId="3AA02FDC">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8</w:t>
      </w:r>
      <w:r>
        <w:rPr>
          <w:rFonts w:ascii="仿宋" w:hAnsi="仿宋" w:eastAsia="仿宋" w:cs="微软雅黑"/>
          <w:sz w:val="32"/>
          <w:szCs w:val="32"/>
        </w:rPr>
        <w:t>.</w:t>
      </w:r>
      <w:r>
        <w:rPr>
          <w:rFonts w:hint="eastAsia" w:ascii="仿宋" w:hAnsi="仿宋" w:eastAsia="仿宋" w:cs="微软雅黑"/>
          <w:sz w:val="32"/>
          <w:szCs w:val="32"/>
        </w:rPr>
        <w:t>本项目不允许联合体参与。</w:t>
      </w:r>
    </w:p>
    <w:p w14:paraId="2C53375F">
      <w:pPr>
        <w:spacing w:line="578" w:lineRule="exact"/>
        <w:rPr>
          <w:rFonts w:ascii="黑体" w:hAnsi="黑体" w:eastAsia="黑体" w:cs="微软雅黑"/>
          <w:b/>
          <w:bCs/>
          <w:color w:val="000000"/>
          <w:kern w:val="0"/>
          <w:sz w:val="32"/>
          <w:szCs w:val="32"/>
          <w:shd w:val="clear" w:color="auto" w:fill="FFFFFF"/>
        </w:rPr>
      </w:pPr>
      <w:r>
        <w:rPr>
          <w:rFonts w:hint="eastAsia" w:ascii="黑体" w:hAnsi="黑体" w:eastAsia="黑体" w:cs="微软雅黑"/>
          <w:b/>
          <w:bCs/>
          <w:color w:val="000000"/>
          <w:kern w:val="0"/>
          <w:sz w:val="32"/>
          <w:szCs w:val="32"/>
          <w:shd w:val="clear" w:color="auto" w:fill="FFFFFF"/>
        </w:rPr>
        <w:t>三、报名资格审核材料及要求</w:t>
      </w:r>
    </w:p>
    <w:p w14:paraId="09FE1726">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1.《天府星座01星</w:t>
      </w:r>
      <w:r>
        <w:rPr>
          <w:rFonts w:hint="eastAsia" w:ascii="仿宋" w:hAnsi="仿宋" w:eastAsia="仿宋" w:cs="微软雅黑"/>
          <w:sz w:val="32"/>
          <w:szCs w:val="32"/>
          <w:lang w:val="en-US" w:eastAsia="zh-CN"/>
        </w:rPr>
        <w:t>运载火箭</w:t>
      </w:r>
      <w:r>
        <w:rPr>
          <w:rFonts w:hint="eastAsia" w:ascii="仿宋" w:hAnsi="仿宋" w:eastAsia="仿宋" w:cs="微软雅黑"/>
          <w:sz w:val="32"/>
          <w:szCs w:val="32"/>
        </w:rPr>
        <w:t>发射服务外协项目供应商资质表》</w:t>
      </w:r>
    </w:p>
    <w:p w14:paraId="3D17D61C">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2.</w:t>
      </w:r>
      <w:r>
        <w:rPr>
          <w:rFonts w:hint="eastAsia" w:ascii="仿宋" w:hAnsi="仿宋" w:eastAsia="仿宋" w:cs="微软雅黑"/>
          <w:sz w:val="32"/>
          <w:szCs w:val="32"/>
        </w:rPr>
        <w:t>供应商企业概况（500-1500字，包含是否与参与项目有关联关系说明）</w:t>
      </w:r>
    </w:p>
    <w:p w14:paraId="4B911FBA">
      <w:pPr>
        <w:spacing w:line="578" w:lineRule="exact"/>
        <w:ind w:firstLine="640" w:firstLineChars="200"/>
        <w:rPr>
          <w:rFonts w:hint="eastAsia" w:ascii="仿宋" w:hAnsi="仿宋" w:eastAsia="仿宋" w:cs="微软雅黑"/>
          <w:sz w:val="32"/>
          <w:szCs w:val="32"/>
        </w:rPr>
      </w:pPr>
      <w:bookmarkStart w:id="3" w:name="OLE_LINK4"/>
      <w:r>
        <w:rPr>
          <w:rFonts w:ascii="仿宋" w:hAnsi="仿宋" w:eastAsia="仿宋" w:cs="微软雅黑"/>
          <w:sz w:val="32"/>
          <w:szCs w:val="32"/>
        </w:rPr>
        <w:t>3.</w:t>
      </w:r>
      <w:r>
        <w:rPr>
          <w:rFonts w:hint="eastAsia" w:ascii="仿宋" w:hAnsi="仿宋" w:eastAsia="仿宋" w:cs="微软雅黑"/>
          <w:sz w:val="32"/>
          <w:szCs w:val="32"/>
        </w:rPr>
        <w:t>供应商资质证明材料复印件（包含但不限于如下文件且加盖公章）：营业执照副本（有最新的年审合格记录）、技术服务业绩，各类资格证书及获奖证书等</w:t>
      </w:r>
    </w:p>
    <w:p w14:paraId="1F4A07F3">
      <w:pPr>
        <w:pStyle w:val="5"/>
        <w:spacing w:line="578" w:lineRule="exact"/>
        <w:ind w:firstLine="640"/>
        <w:rPr>
          <w:rFonts w:hint="eastAsia" w:ascii="仿宋" w:hAnsi="仿宋" w:eastAsia="仿宋" w:cs="微软雅黑"/>
          <w:sz w:val="32"/>
          <w:szCs w:val="32"/>
        </w:rPr>
      </w:pPr>
      <w:r>
        <w:rPr>
          <w:rFonts w:ascii="仿宋" w:hAnsi="仿宋" w:eastAsia="仿宋" w:cs="微软雅黑"/>
          <w:sz w:val="32"/>
          <w:szCs w:val="32"/>
        </w:rPr>
        <w:t>4.</w:t>
      </w:r>
      <w:r>
        <w:rPr>
          <w:rFonts w:hint="eastAsia" w:ascii="仿宋" w:hAnsi="仿宋" w:eastAsia="仿宋" w:cs="微软雅黑"/>
          <w:sz w:val="32"/>
          <w:szCs w:val="32"/>
        </w:rPr>
        <w:t>供应商知识产权</w:t>
      </w:r>
    </w:p>
    <w:p w14:paraId="72151E39">
      <w:pPr>
        <w:spacing w:line="578" w:lineRule="exact"/>
        <w:ind w:firstLine="640" w:firstLineChars="200"/>
        <w:rPr>
          <w:rFonts w:hint="eastAsia" w:ascii="仿宋" w:hAnsi="仿宋" w:eastAsia="仿宋" w:cs="微软雅黑"/>
          <w:sz w:val="32"/>
          <w:szCs w:val="32"/>
        </w:rPr>
      </w:pPr>
      <w:r>
        <w:rPr>
          <w:rFonts w:ascii="仿宋" w:hAnsi="仿宋" w:eastAsia="仿宋" w:cs="微软雅黑"/>
          <w:sz w:val="32"/>
          <w:szCs w:val="32"/>
        </w:rPr>
        <w:t>5</w:t>
      </w:r>
      <w:r>
        <w:rPr>
          <w:rFonts w:hint="eastAsia" w:ascii="仿宋" w:hAnsi="仿宋" w:eastAsia="仿宋" w:cs="微软雅黑"/>
          <w:sz w:val="32"/>
          <w:szCs w:val="32"/>
        </w:rPr>
        <w:t>.供应商报价单原件（加盖公章）</w:t>
      </w:r>
    </w:p>
    <w:p w14:paraId="248E9826">
      <w:pPr>
        <w:spacing w:line="578" w:lineRule="exact"/>
        <w:ind w:firstLine="640" w:firstLineChars="200"/>
        <w:rPr>
          <w:rFonts w:hint="eastAsia" w:ascii="仿宋" w:hAnsi="仿宋" w:eastAsia="仿宋" w:cs="微软雅黑"/>
          <w:sz w:val="32"/>
          <w:szCs w:val="32"/>
          <w:u w:val="none"/>
        </w:rPr>
      </w:pPr>
      <w:r>
        <w:rPr>
          <w:rFonts w:ascii="仿宋" w:hAnsi="仿宋" w:eastAsia="仿宋" w:cs="微软雅黑"/>
          <w:sz w:val="32"/>
          <w:szCs w:val="32"/>
          <w:u w:val="none"/>
        </w:rPr>
        <w:t>6.</w:t>
      </w:r>
      <w:r>
        <w:rPr>
          <w:rFonts w:hint="eastAsia" w:ascii="仿宋" w:hAnsi="仿宋" w:eastAsia="仿宋" w:cs="微软雅黑"/>
          <w:sz w:val="32"/>
          <w:szCs w:val="32"/>
          <w:u w:val="none"/>
        </w:rPr>
        <w:t>供应商</w:t>
      </w:r>
      <w:r>
        <w:rPr>
          <w:rFonts w:hint="eastAsia" w:ascii="仿宋" w:hAnsi="仿宋" w:eastAsia="仿宋" w:cs="微软雅黑"/>
          <w:sz w:val="32"/>
          <w:szCs w:val="32"/>
          <w:u w:val="none"/>
          <w:lang w:val="en-US" w:eastAsia="zh-CN"/>
        </w:rPr>
        <w:t>简要</w:t>
      </w:r>
      <w:r>
        <w:rPr>
          <w:rFonts w:hint="eastAsia" w:ascii="仿宋" w:hAnsi="仿宋" w:eastAsia="仿宋" w:cs="微软雅黑"/>
          <w:sz w:val="32"/>
          <w:szCs w:val="32"/>
          <w:u w:val="none"/>
        </w:rPr>
        <w:t>技术规格方案</w:t>
      </w:r>
    </w:p>
    <w:p w14:paraId="3851D708">
      <w:pPr>
        <w:spacing w:line="578" w:lineRule="exact"/>
        <w:rPr>
          <w:rFonts w:ascii="黑体" w:hAnsi="黑体" w:eastAsia="黑体" w:cs="微软雅黑"/>
          <w:b/>
          <w:bCs/>
          <w:color w:val="000000"/>
          <w:kern w:val="0"/>
          <w:sz w:val="32"/>
          <w:szCs w:val="32"/>
          <w:shd w:val="clear" w:color="auto" w:fill="FFFFFF"/>
        </w:rPr>
      </w:pPr>
      <w:r>
        <w:rPr>
          <w:rFonts w:hint="eastAsia" w:ascii="黑体" w:hAnsi="黑体" w:eastAsia="黑体" w:cs="微软雅黑"/>
          <w:b/>
          <w:bCs/>
          <w:color w:val="000000"/>
          <w:kern w:val="0"/>
          <w:sz w:val="32"/>
          <w:szCs w:val="32"/>
          <w:shd w:val="clear" w:color="auto" w:fill="FFFFFF"/>
        </w:rPr>
        <w:t>四、</w:t>
      </w:r>
      <w:bookmarkEnd w:id="3"/>
      <w:r>
        <w:rPr>
          <w:rFonts w:hint="eastAsia" w:ascii="黑体" w:hAnsi="黑体" w:eastAsia="黑体" w:cs="微软雅黑"/>
          <w:b/>
          <w:bCs/>
          <w:color w:val="000000"/>
          <w:kern w:val="0"/>
          <w:sz w:val="32"/>
          <w:szCs w:val="32"/>
          <w:shd w:val="clear" w:color="auto" w:fill="FFFFFF"/>
        </w:rPr>
        <w:t>公告时间及报名方式</w:t>
      </w:r>
    </w:p>
    <w:p w14:paraId="17834BC7">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1.公告时间：自发布日起至2026年</w:t>
      </w:r>
      <w:r>
        <w:rPr>
          <w:rFonts w:hint="eastAsia" w:ascii="仿宋" w:hAnsi="仿宋" w:eastAsia="仿宋" w:cs="微软雅黑"/>
          <w:sz w:val="32"/>
          <w:szCs w:val="32"/>
          <w:lang w:val="en-US" w:eastAsia="zh-CN"/>
        </w:rPr>
        <w:t>10</w:t>
      </w:r>
      <w:r>
        <w:rPr>
          <w:rFonts w:hint="eastAsia" w:ascii="仿宋" w:hAnsi="仿宋" w:eastAsia="仿宋" w:cs="微软雅黑"/>
          <w:sz w:val="32"/>
          <w:szCs w:val="32"/>
        </w:rPr>
        <w:t>月</w:t>
      </w:r>
      <w:r>
        <w:rPr>
          <w:rFonts w:hint="eastAsia" w:ascii="仿宋" w:hAnsi="仿宋" w:eastAsia="仿宋" w:cs="微软雅黑"/>
          <w:sz w:val="32"/>
          <w:szCs w:val="32"/>
          <w:lang w:val="en-US" w:eastAsia="zh-CN"/>
        </w:rPr>
        <w:t>29</w:t>
      </w:r>
      <w:r>
        <w:rPr>
          <w:rFonts w:hint="eastAsia" w:ascii="仿宋" w:hAnsi="仿宋" w:eastAsia="仿宋" w:cs="微软雅黑"/>
          <w:sz w:val="32"/>
          <w:szCs w:val="32"/>
        </w:rPr>
        <w:t>日。</w:t>
      </w:r>
    </w:p>
    <w:p w14:paraId="5F517250">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2.报名方式：请有意向参与的供应商于2026年</w:t>
      </w:r>
      <w:r>
        <w:rPr>
          <w:rFonts w:hint="eastAsia" w:ascii="仿宋" w:hAnsi="仿宋" w:eastAsia="仿宋" w:cs="微软雅黑"/>
          <w:sz w:val="32"/>
          <w:szCs w:val="32"/>
          <w:lang w:val="en-US" w:eastAsia="zh-CN"/>
        </w:rPr>
        <w:t>10</w:t>
      </w:r>
      <w:r>
        <w:rPr>
          <w:rFonts w:hint="eastAsia" w:ascii="仿宋" w:hAnsi="仿宋" w:eastAsia="仿宋" w:cs="微软雅黑"/>
          <w:sz w:val="32"/>
          <w:szCs w:val="32"/>
        </w:rPr>
        <w:t>月　</w:t>
      </w:r>
      <w:r>
        <w:rPr>
          <w:rFonts w:hint="eastAsia" w:ascii="仿宋" w:hAnsi="仿宋" w:eastAsia="仿宋" w:cs="微软雅黑"/>
          <w:sz w:val="32"/>
          <w:szCs w:val="32"/>
          <w:lang w:val="en-US" w:eastAsia="zh-CN"/>
        </w:rPr>
        <w:t>29</w:t>
      </w:r>
      <w:r>
        <w:rPr>
          <w:rFonts w:hint="eastAsia" w:ascii="仿宋" w:hAnsi="仿宋" w:eastAsia="仿宋" w:cs="微软雅黑"/>
          <w:sz w:val="32"/>
          <w:szCs w:val="32"/>
        </w:rPr>
        <w:t>日17:00前与我校蒯老师联系确认报名，并提供报名资格审核材料，将扫描件发送至jwkuai@nuaa.edu.cn和shuchen945@nuaa.edu.cn。逾期不予受理。</w:t>
      </w:r>
    </w:p>
    <w:p w14:paraId="6B46C011">
      <w:pPr>
        <w:spacing w:line="578" w:lineRule="exact"/>
        <w:rPr>
          <w:rFonts w:ascii="黑体" w:hAnsi="黑体" w:eastAsia="黑体" w:cs="微软雅黑"/>
          <w:b/>
          <w:bCs/>
          <w:color w:val="000000"/>
          <w:kern w:val="0"/>
          <w:sz w:val="32"/>
          <w:szCs w:val="32"/>
          <w:shd w:val="clear" w:color="auto" w:fill="FFFFFF"/>
        </w:rPr>
      </w:pPr>
      <w:r>
        <w:rPr>
          <w:rFonts w:hint="eastAsia" w:ascii="黑体" w:hAnsi="黑体" w:eastAsia="黑体" w:cs="微软雅黑"/>
          <w:b/>
          <w:bCs/>
          <w:color w:val="000000"/>
          <w:kern w:val="0"/>
          <w:sz w:val="32"/>
          <w:szCs w:val="32"/>
          <w:shd w:val="clear" w:color="auto" w:fill="FFFFFF"/>
        </w:rPr>
        <w:t>五、评选方式</w:t>
      </w:r>
    </w:p>
    <w:p w14:paraId="509E6775">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资料提交后由学校组织评审选出符合外协项目的最优供应商。</w:t>
      </w:r>
    </w:p>
    <w:p w14:paraId="1DD91327">
      <w:pPr>
        <w:spacing w:line="578" w:lineRule="exact"/>
        <w:rPr>
          <w:rFonts w:ascii="黑体" w:hAnsi="黑体" w:eastAsia="黑体" w:cs="微软雅黑"/>
          <w:b/>
          <w:bCs/>
          <w:color w:val="000000"/>
          <w:kern w:val="0"/>
          <w:sz w:val="32"/>
          <w:szCs w:val="32"/>
          <w:shd w:val="clear" w:color="auto" w:fill="FFFFFF"/>
        </w:rPr>
      </w:pPr>
      <w:r>
        <w:rPr>
          <w:rFonts w:hint="eastAsia" w:ascii="黑体" w:hAnsi="黑体" w:eastAsia="黑体" w:cs="微软雅黑"/>
          <w:b/>
          <w:bCs/>
          <w:color w:val="000000"/>
          <w:kern w:val="0"/>
          <w:sz w:val="32"/>
          <w:szCs w:val="32"/>
          <w:shd w:val="clear" w:color="auto" w:fill="FFFFFF"/>
        </w:rPr>
        <w:t xml:space="preserve">六、联系方式 </w:t>
      </w:r>
      <w:r>
        <w:rPr>
          <w:rFonts w:ascii="黑体" w:hAnsi="黑体" w:eastAsia="黑体" w:cs="微软雅黑"/>
          <w:b/>
          <w:bCs/>
          <w:color w:val="000000"/>
          <w:kern w:val="0"/>
          <w:sz w:val="32"/>
          <w:szCs w:val="32"/>
          <w:shd w:val="clear" w:color="auto" w:fill="FFFFFF"/>
        </w:rPr>
        <w:t xml:space="preserve"> </w:t>
      </w:r>
    </w:p>
    <w:p w14:paraId="4B2EED6C">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联系人：蒯老师</w:t>
      </w:r>
    </w:p>
    <w:p w14:paraId="125D6064">
      <w:pPr>
        <w:spacing w:line="578" w:lineRule="exact"/>
        <w:ind w:firstLine="640" w:firstLineChars="200"/>
        <w:rPr>
          <w:rFonts w:hint="eastAsia" w:ascii="仿宋" w:hAnsi="仿宋" w:eastAsia="仿宋" w:cs="微软雅黑"/>
          <w:sz w:val="32"/>
          <w:szCs w:val="32"/>
        </w:rPr>
      </w:pPr>
      <w:r>
        <w:rPr>
          <w:rFonts w:hint="eastAsia" w:ascii="仿宋" w:hAnsi="仿宋" w:eastAsia="仿宋" w:cs="微软雅黑"/>
          <w:sz w:val="32"/>
          <w:szCs w:val="32"/>
        </w:rPr>
        <w:t>电话：18511173126</w:t>
      </w:r>
    </w:p>
    <w:p w14:paraId="127A8EF7">
      <w:pPr>
        <w:spacing w:line="578" w:lineRule="exact"/>
        <w:ind w:left="2230" w:leftChars="300" w:hanging="1600" w:hangingChars="500"/>
        <w:jc w:val="left"/>
        <w:rPr>
          <w:rFonts w:hint="eastAsia" w:ascii="仿宋" w:hAnsi="仿宋" w:eastAsia="仿宋" w:cs="微软雅黑"/>
          <w:color w:val="000000"/>
          <w:sz w:val="32"/>
          <w:szCs w:val="32"/>
        </w:rPr>
      </w:pPr>
      <w:r>
        <w:rPr>
          <w:rFonts w:hint="eastAsia" w:ascii="仿宋" w:hAnsi="仿宋" w:eastAsia="仿宋" w:cs="微软雅黑"/>
          <w:color w:val="000000"/>
          <w:kern w:val="0"/>
          <w:sz w:val="32"/>
          <w:szCs w:val="32"/>
          <w:shd w:val="clear" w:color="auto" w:fill="FFFFFF"/>
        </w:rPr>
        <w:t>电子邮件：jwkuai@nuaa.edu.cn和</w:t>
      </w:r>
      <w:r>
        <w:rPr>
          <w:rFonts w:ascii="仿宋" w:hAnsi="仿宋" w:eastAsia="仿宋" w:cs="微软雅黑"/>
          <w:color w:val="000000"/>
          <w:kern w:val="0"/>
          <w:sz w:val="32"/>
          <w:szCs w:val="32"/>
          <w:shd w:val="clear" w:color="auto" w:fill="FFFFFF"/>
        </w:rPr>
        <w:t>shuchen945@nuaa.edu.cn</w:t>
      </w:r>
    </w:p>
    <w:p w14:paraId="2A370775">
      <w:pPr>
        <w:wordWrap w:val="0"/>
        <w:spacing w:line="420" w:lineRule="exact"/>
        <w:ind w:right="840" w:firstLine="640" w:firstLineChars="200"/>
        <w:jc w:val="right"/>
        <w:rPr>
          <w:rFonts w:hint="eastAsia" w:ascii="仿宋" w:hAnsi="仿宋" w:eastAsia="仿宋" w:cs="微软雅黑"/>
          <w:bCs/>
          <w:sz w:val="32"/>
          <w:szCs w:val="32"/>
        </w:rPr>
      </w:pPr>
    </w:p>
    <w:p w14:paraId="14BF87AE">
      <w:pPr>
        <w:spacing w:line="420" w:lineRule="exact"/>
        <w:ind w:right="520" w:firstLine="640" w:firstLineChars="200"/>
        <w:jc w:val="right"/>
        <w:rPr>
          <w:rFonts w:hint="eastAsia" w:ascii="仿宋" w:hAnsi="仿宋" w:eastAsia="仿宋" w:cs="微软雅黑"/>
          <w:bCs/>
          <w:sz w:val="32"/>
          <w:szCs w:val="32"/>
          <w:lang w:eastAsia="zh-CN"/>
        </w:rPr>
      </w:pPr>
      <w:r>
        <w:rPr>
          <w:rFonts w:hint="eastAsia" w:ascii="仿宋" w:hAnsi="仿宋" w:eastAsia="仿宋" w:cs="微软雅黑"/>
          <w:bCs/>
          <w:sz w:val="32"/>
          <w:szCs w:val="32"/>
        </w:rPr>
        <w:t>南京航空航天大学</w:t>
      </w:r>
      <w:r>
        <w:rPr>
          <w:rFonts w:hint="eastAsia" w:ascii="仿宋" w:hAnsi="仿宋" w:eastAsia="仿宋" w:cs="微软雅黑"/>
          <w:bCs/>
          <w:sz w:val="32"/>
          <w:szCs w:val="32"/>
          <w:lang w:eastAsia="zh-CN"/>
        </w:rPr>
        <w:t>科研院</w:t>
      </w:r>
    </w:p>
    <w:p w14:paraId="337683DE">
      <w:pPr>
        <w:ind w:right="950"/>
        <w:jc w:val="right"/>
        <w:rPr>
          <w:rFonts w:hint="eastAsia" w:ascii="仿宋" w:hAnsi="仿宋" w:eastAsia="仿宋"/>
          <w:sz w:val="32"/>
          <w:szCs w:val="32"/>
        </w:rPr>
      </w:pPr>
      <w:r>
        <w:rPr>
          <w:rFonts w:hint="eastAsia" w:ascii="仿宋" w:hAnsi="仿宋" w:eastAsia="仿宋" w:cs="微软雅黑"/>
          <w:bCs/>
          <w:sz w:val="32"/>
          <w:szCs w:val="32"/>
        </w:rPr>
        <w:t>2026年</w:t>
      </w:r>
      <w:r>
        <w:rPr>
          <w:rFonts w:hint="eastAsia" w:ascii="仿宋" w:hAnsi="仿宋" w:eastAsia="仿宋" w:cs="微软雅黑"/>
          <w:bCs/>
          <w:sz w:val="32"/>
          <w:szCs w:val="32"/>
          <w:lang w:val="en-US" w:eastAsia="zh-CN"/>
        </w:rPr>
        <w:t>10</w:t>
      </w:r>
      <w:r>
        <w:rPr>
          <w:rFonts w:hint="eastAsia" w:ascii="仿宋" w:hAnsi="仿宋" w:eastAsia="仿宋" w:cs="微软雅黑"/>
          <w:bCs/>
          <w:sz w:val="32"/>
          <w:szCs w:val="32"/>
        </w:rPr>
        <w:t>月</w:t>
      </w:r>
      <w:r>
        <w:rPr>
          <w:rFonts w:hint="eastAsia" w:ascii="仿宋" w:hAnsi="仿宋" w:eastAsia="仿宋" w:cs="微软雅黑"/>
          <w:bCs/>
          <w:sz w:val="32"/>
          <w:szCs w:val="32"/>
          <w:lang w:val="en-US" w:eastAsia="zh-CN"/>
        </w:rPr>
        <w:t>22</w:t>
      </w:r>
      <w:r>
        <w:rPr>
          <w:rFonts w:hint="eastAsia" w:ascii="仿宋" w:hAnsi="仿宋" w:eastAsia="仿宋" w:cs="微软雅黑"/>
          <w:bCs/>
          <w:sz w:val="32"/>
          <w:szCs w:val="32"/>
        </w:rPr>
        <w:t>日</w:t>
      </w:r>
    </w:p>
    <w:p w14:paraId="1B650BF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7768AC"/>
    <w:rsid w:val="4A6A2AA0"/>
    <w:rsid w:val="50DF5A3D"/>
    <w:rsid w:val="7B197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微软雅黑"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adjustRightInd w:val="0"/>
      <w:spacing w:before="100" w:after="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1427</Words>
  <Characters>1615</Characters>
  <Lines>0</Lines>
  <Paragraphs>0</Paragraphs>
  <TotalTime>0</TotalTime>
  <ScaleCrop>false</ScaleCrop>
  <LinksUpToDate>false</LinksUpToDate>
  <CharactersWithSpaces>1619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2026-10-22T08:59:00Z</dcterms:created>
  <dc:creator>Administrator</dc:creator>
  <cp:lastModifiedBy>  Rachel </cp:lastModifiedBy>
  <dcterms:modified xsi:type="dcterms:W3CDTF">2026-10-22T09:21:29Z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eyJoZGlkIjoiMjJkYzc3NTI0NDU3MGFiMmU0ZmMwMDZkYmMzOTg5NWQiLCJ1c2VySWQiOiIzNDg5OTY5NDYifQ==</vt:lpwstr>
  </property>
  <property fmtid="{D5CDD505-2E9C-101B-9397-08002B2CF9AE}" pid="4" name="ICV">
    <vt:lpwstr>56C0F981EE714F16B9CE8FF421DCA106_12</vt:lpwstr>
  </property>
</Properties>
</file>