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8A1731C">
      <w:pPr>
        <w:pStyle w:val="2"/>
        <w:bidi w:val="0"/>
        <w:jc w:val="center"/>
        <w:rPr>
          <w:rFonts w:ascii="宋体" w:hAnsi="宋体" w:eastAsia="宋体"/>
          <w:b/>
          <w:bCs/>
          <w:sz w:val="22"/>
          <w:szCs w:val="24"/>
        </w:rPr>
      </w:pPr>
      <w:bookmarkStart w:id="0" w:name="_GoBack"/>
      <w:bookmarkEnd w:id="0"/>
      <w:r>
        <w:rPr>
          <w:rFonts w:hint="eastAsia" w:ascii="方正小标宋简体" w:hAnsi="方正小标宋简体" w:eastAsia="方正小标宋简体" w:cs="方正小标宋简体"/>
          <w:b w:val="0"/>
          <w:bCs/>
          <w:sz w:val="44"/>
          <w:szCs w:val="44"/>
        </w:rPr>
        <w:t>快速预审与优先审查业务流程指南</w:t>
      </w:r>
    </w:p>
    <w:p w14:paraId="0346C456">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专利预审是指专利申请的预先审查服务，由专利申请人（通过代理机构）先向知识产权保护中心提交预审请求，经知识产权保护中心预审合格后，申请人（通过代理机构）再向国知局正式提交专利申请，由国知局进行专利审查,从而缩短专利授权周期。一件发明专利在快速预审后大约3-6个月内可以授权。</w:t>
      </w:r>
    </w:p>
    <w:p w14:paraId="201D89B3">
      <w:pPr>
        <w:ind w:firstLine="640" w:firstLineChars="200"/>
        <w:rPr>
          <w:rFonts w:hint="eastAsia" w:ascii="黑体" w:hAnsi="黑体" w:eastAsia="黑体" w:cs="黑体"/>
          <w:b w:val="0"/>
          <w:bCs w:val="0"/>
          <w:sz w:val="32"/>
          <w:szCs w:val="32"/>
          <w:lang w:val="en-US" w:eastAsia="zh-CN"/>
        </w:rPr>
      </w:pPr>
      <w:r>
        <w:rPr>
          <w:rFonts w:hint="eastAsia" w:ascii="仿宋_GB2312" w:hAnsi="仿宋_GB2312" w:eastAsia="仿宋_GB2312" w:cs="仿宋_GB2312"/>
          <w:sz w:val="32"/>
          <w:szCs w:val="32"/>
        </w:rPr>
        <w:t>全国有多家知识产权保护中心，江苏省共设立两家，中国（南京）知识产权保护中心</w:t>
      </w:r>
      <w:r>
        <w:rPr>
          <w:rFonts w:hint="eastAsia" w:ascii="仿宋_GB2312" w:hAnsi="仿宋_GB2312" w:eastAsia="仿宋_GB2312" w:cs="仿宋_GB2312"/>
          <w:sz w:val="32"/>
          <w:szCs w:val="32"/>
          <w:lang w:val="en-US" w:eastAsia="zh-CN"/>
        </w:rPr>
        <w:t>和</w:t>
      </w:r>
      <w:r>
        <w:rPr>
          <w:rFonts w:hint="eastAsia" w:ascii="仿宋_GB2312" w:hAnsi="仿宋_GB2312" w:eastAsia="仿宋_GB2312" w:cs="仿宋_GB2312"/>
          <w:sz w:val="32"/>
          <w:szCs w:val="32"/>
        </w:rPr>
        <w:t>中国（南京）知识产权保护中心</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分别</w:t>
      </w:r>
      <w:r>
        <w:rPr>
          <w:rFonts w:hint="eastAsia" w:ascii="仿宋_GB2312" w:hAnsi="仿宋_GB2312" w:eastAsia="仿宋_GB2312" w:cs="仿宋_GB2312"/>
          <w:sz w:val="32"/>
          <w:szCs w:val="32"/>
        </w:rPr>
        <w:t>在南京和苏州。</w:t>
      </w:r>
    </w:p>
    <w:p w14:paraId="6F61159B">
      <w:pPr>
        <w:pStyle w:val="16"/>
        <w:numPr>
          <w:ilvl w:val="0"/>
          <w:numId w:val="1"/>
        </w:numPr>
        <w:ind w:firstLineChars="0"/>
        <w:jc w:val="center"/>
        <w:rPr>
          <w:rFonts w:hint="eastAsia" w:ascii="黑体" w:hAnsi="黑体" w:eastAsia="黑体" w:cs="黑体"/>
          <w:b w:val="0"/>
          <w:bCs w:val="0"/>
          <w:sz w:val="32"/>
          <w:szCs w:val="32"/>
          <w:lang w:val="en-US" w:eastAsia="zh-CN"/>
        </w:rPr>
      </w:pPr>
      <w:r>
        <w:rPr>
          <w:rFonts w:hint="eastAsia" w:ascii="黑体" w:hAnsi="黑体" w:eastAsia="黑体" w:cs="黑体"/>
          <w:b w:val="0"/>
          <w:bCs w:val="0"/>
          <w:sz w:val="32"/>
          <w:szCs w:val="32"/>
          <w:lang w:val="en-US" w:eastAsia="zh-CN"/>
        </w:rPr>
        <w:t>江苏省知识产权保护中心</w:t>
      </w:r>
      <w:r>
        <w:rPr>
          <w:rFonts w:hint="eastAsia" w:ascii="黑体" w:hAnsi="黑体" w:eastAsia="黑体" w:cs="黑体"/>
          <w:b w:val="0"/>
          <w:bCs w:val="0"/>
          <w:sz w:val="32"/>
          <w:szCs w:val="32"/>
        </w:rPr>
        <w:t>专利预审</w:t>
      </w:r>
    </w:p>
    <w:p w14:paraId="54A37C27">
      <w:pPr>
        <w:ind w:firstLine="640" w:firstLineChars="200"/>
        <w:rPr>
          <w:rFonts w:hint="eastAsia" w:ascii="宋体" w:hAnsi="宋体" w:eastAsia="宋体"/>
          <w:sz w:val="28"/>
          <w:szCs w:val="32"/>
          <w:lang w:val="en-US" w:eastAsia="zh-CN"/>
        </w:rPr>
      </w:pPr>
      <w:r>
        <w:rPr>
          <w:rFonts w:hint="eastAsia" w:ascii="仿宋_GB2312" w:hAnsi="仿宋_GB2312" w:eastAsia="仿宋_GB2312" w:cs="仿宋_GB2312"/>
          <w:sz w:val="32"/>
          <w:szCs w:val="32"/>
          <w:lang w:val="en-US" w:eastAsia="zh-CN"/>
        </w:rPr>
        <w:t>江苏省知识产权保护中心隶属于江苏省知识产权局，主要负责专利快速预审（国家级）、快速确权及维权援助工作；开展知识产权公共服务体系建设；开展产业专利导航、高价值专利培育、知识产权评议工作等。</w:t>
      </w:r>
    </w:p>
    <w:p w14:paraId="5566D84C">
      <w:pPr>
        <w:numPr>
          <w:ilvl w:val="0"/>
          <w:numId w:val="2"/>
        </w:numPr>
        <w:ind w:firstLine="640" w:firstLineChars="200"/>
        <w:rPr>
          <w:rFonts w:hint="eastAsia" w:ascii="楷体" w:hAnsi="楷体" w:eastAsia="楷体" w:cs="楷体"/>
          <w:b w:val="0"/>
          <w:bCs w:val="0"/>
          <w:sz w:val="32"/>
          <w:szCs w:val="32"/>
          <w:lang w:val="en-US" w:eastAsia="zh-CN"/>
        </w:rPr>
      </w:pPr>
      <w:r>
        <w:rPr>
          <w:rFonts w:hint="eastAsia" w:ascii="楷体" w:hAnsi="楷体" w:eastAsia="楷体" w:cs="楷体"/>
          <w:b w:val="0"/>
          <w:bCs w:val="0"/>
          <w:sz w:val="32"/>
          <w:szCs w:val="32"/>
          <w:lang w:val="en-US" w:eastAsia="zh-CN"/>
        </w:rPr>
        <w:t>技术领域</w:t>
      </w:r>
    </w:p>
    <w:p w14:paraId="4060D0CE">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国际专利分类（IPC）是目前国际通用的专利文献分类和检索工具，按照技术主题设立类目，把整个技术领域分为五个不同等级和八个部。五个等级分别是部、大类、小类、大组、小组；八个部分为A-H，其中A部为生活必须（农、轻、医）、B部为作业和运输、C部为化学和冶金、D部为纺织和造纸、E部为固定建筑物、F部为机械工程、照明、采暖、武器、爆破、G部为物理、H部为电技术。</w:t>
      </w:r>
    </w:p>
    <w:p w14:paraId="011ED80D">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江苏省知识产权保护中心仅接收高端装备产业领域、新型功能与结构材料领域专利申请，</w:t>
      </w:r>
      <w:r>
        <w:rPr>
          <w:rFonts w:hint="eastAsia" w:ascii="仿宋_GB2312" w:hAnsi="仿宋_GB2312" w:eastAsia="仿宋_GB2312" w:cs="仿宋_GB2312"/>
          <w:sz w:val="32"/>
          <w:szCs w:val="32"/>
        </w:rPr>
        <w:t>相关IPC小类见下表：</w:t>
      </w:r>
    </w:p>
    <w:p w14:paraId="0BEAC016">
      <w:pPr>
        <w:tabs>
          <w:tab w:val="center" w:pos="4153"/>
        </w:tabs>
        <w:ind w:firstLine="560" w:firstLineChars="200"/>
        <w:jc w:val="center"/>
        <w:rPr>
          <w:rFonts w:hint="eastAsia" w:ascii="宋体" w:hAnsi="宋体" w:eastAsia="宋体"/>
          <w:sz w:val="28"/>
          <w:szCs w:val="32"/>
          <w:lang w:val="en-US" w:eastAsia="zh-CN"/>
        </w:rPr>
      </w:pPr>
      <w:r>
        <w:rPr>
          <w:rFonts w:hint="eastAsia" w:ascii="宋体" w:hAnsi="宋体" w:eastAsia="宋体"/>
          <w:sz w:val="28"/>
          <w:szCs w:val="32"/>
          <w:lang w:val="en-US" w:eastAsia="zh-CN"/>
        </w:rPr>
        <w:drawing>
          <wp:inline distT="0" distB="0" distL="114300" distR="114300">
            <wp:extent cx="5057775" cy="5838825"/>
            <wp:effectExtent l="0" t="0" r="9525" b="9525"/>
            <wp:docPr id="1" name="图片 1" descr="2fc51740-2fa7-4d28-bd57-8d4bb3cd3a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2fc51740-2fa7-4d28-bd57-8d4bb3cd3adf"/>
                    <pic:cNvPicPr>
                      <a:picLocks noChangeAspect="1"/>
                    </pic:cNvPicPr>
                  </pic:nvPicPr>
                  <pic:blipFill>
                    <a:blip r:embed="rId5"/>
                    <a:stretch>
                      <a:fillRect/>
                    </a:stretch>
                  </pic:blipFill>
                  <pic:spPr>
                    <a:xfrm>
                      <a:off x="0" y="0"/>
                      <a:ext cx="5057775" cy="5838825"/>
                    </a:xfrm>
                    <a:prstGeom prst="rect">
                      <a:avLst/>
                    </a:prstGeom>
                  </pic:spPr>
                </pic:pic>
              </a:graphicData>
            </a:graphic>
          </wp:inline>
        </w:drawing>
      </w:r>
      <w:r>
        <w:rPr>
          <w:rFonts w:hint="eastAsia" w:ascii="宋体" w:hAnsi="宋体" w:eastAsia="宋体"/>
          <w:sz w:val="28"/>
          <w:szCs w:val="32"/>
          <w:lang w:val="en-US" w:eastAsia="zh-CN"/>
        </w:rPr>
        <w:drawing>
          <wp:inline distT="0" distB="0" distL="114300" distR="114300">
            <wp:extent cx="4905375" cy="7143750"/>
            <wp:effectExtent l="0" t="0" r="9525" b="0"/>
            <wp:docPr id="2" name="图片 2" descr="e1cec916-000c-46b2-bc18-f931c9bded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e1cec916-000c-46b2-bc18-f931c9bded4e"/>
                    <pic:cNvPicPr>
                      <a:picLocks noChangeAspect="1"/>
                    </pic:cNvPicPr>
                  </pic:nvPicPr>
                  <pic:blipFill>
                    <a:blip r:embed="rId6"/>
                    <a:stretch>
                      <a:fillRect/>
                    </a:stretch>
                  </pic:blipFill>
                  <pic:spPr>
                    <a:xfrm>
                      <a:off x="0" y="0"/>
                      <a:ext cx="4905375" cy="7143750"/>
                    </a:xfrm>
                    <a:prstGeom prst="rect">
                      <a:avLst/>
                    </a:prstGeom>
                  </pic:spPr>
                </pic:pic>
              </a:graphicData>
            </a:graphic>
          </wp:inline>
        </w:drawing>
      </w:r>
      <w:r>
        <w:rPr>
          <w:rFonts w:hint="eastAsia" w:ascii="宋体" w:hAnsi="宋体" w:eastAsia="宋体"/>
          <w:sz w:val="28"/>
          <w:szCs w:val="32"/>
          <w:lang w:val="en-US" w:eastAsia="zh-CN"/>
        </w:rPr>
        <w:drawing>
          <wp:inline distT="0" distB="0" distL="114300" distR="114300">
            <wp:extent cx="4714875" cy="7096125"/>
            <wp:effectExtent l="0" t="0" r="9525" b="9525"/>
            <wp:docPr id="3" name="图片 3" descr="6d81f0a5-290b-4d73-a5f9-9590643f0a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6d81f0a5-290b-4d73-a5f9-9590643f0af5"/>
                    <pic:cNvPicPr>
                      <a:picLocks noChangeAspect="1"/>
                    </pic:cNvPicPr>
                  </pic:nvPicPr>
                  <pic:blipFill>
                    <a:blip r:embed="rId7"/>
                    <a:stretch>
                      <a:fillRect/>
                    </a:stretch>
                  </pic:blipFill>
                  <pic:spPr>
                    <a:xfrm>
                      <a:off x="0" y="0"/>
                      <a:ext cx="4714875" cy="7096125"/>
                    </a:xfrm>
                    <a:prstGeom prst="rect">
                      <a:avLst/>
                    </a:prstGeom>
                  </pic:spPr>
                </pic:pic>
              </a:graphicData>
            </a:graphic>
          </wp:inline>
        </w:drawing>
      </w:r>
      <w:r>
        <w:rPr>
          <w:rFonts w:hint="eastAsia" w:ascii="宋体" w:hAnsi="宋体" w:eastAsia="宋体"/>
          <w:sz w:val="28"/>
          <w:szCs w:val="32"/>
          <w:lang w:val="en-US" w:eastAsia="zh-CN"/>
        </w:rPr>
        <w:drawing>
          <wp:inline distT="0" distB="0" distL="114300" distR="114300">
            <wp:extent cx="4714875" cy="7305675"/>
            <wp:effectExtent l="0" t="0" r="9525" b="9525"/>
            <wp:docPr id="4" name="图片 4" descr="ba54f4a5-e006-46e9-a9f0-17f97f547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ba54f4a5-e006-46e9-a9f0-17f97f547818"/>
                    <pic:cNvPicPr>
                      <a:picLocks noChangeAspect="1"/>
                    </pic:cNvPicPr>
                  </pic:nvPicPr>
                  <pic:blipFill>
                    <a:blip r:embed="rId8"/>
                    <a:stretch>
                      <a:fillRect/>
                    </a:stretch>
                  </pic:blipFill>
                  <pic:spPr>
                    <a:xfrm>
                      <a:off x="0" y="0"/>
                      <a:ext cx="4714875" cy="7305675"/>
                    </a:xfrm>
                    <a:prstGeom prst="rect">
                      <a:avLst/>
                    </a:prstGeom>
                  </pic:spPr>
                </pic:pic>
              </a:graphicData>
            </a:graphic>
          </wp:inline>
        </w:drawing>
      </w:r>
      <w:r>
        <w:rPr>
          <w:rFonts w:hint="eastAsia" w:ascii="宋体" w:hAnsi="宋体" w:eastAsia="宋体"/>
          <w:sz w:val="28"/>
          <w:szCs w:val="32"/>
          <w:lang w:val="en-US" w:eastAsia="zh-CN"/>
        </w:rPr>
        <w:drawing>
          <wp:inline distT="0" distB="0" distL="114300" distR="114300">
            <wp:extent cx="4848225" cy="3038475"/>
            <wp:effectExtent l="0" t="0" r="9525" b="9525"/>
            <wp:docPr id="9" name="图片 9" descr="7b88003d-6f99-4bf4-969f-ebde7b069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7b88003d-6f99-4bf4-969f-ebde7b069657"/>
                    <pic:cNvPicPr>
                      <a:picLocks noChangeAspect="1"/>
                    </pic:cNvPicPr>
                  </pic:nvPicPr>
                  <pic:blipFill>
                    <a:blip r:embed="rId9"/>
                    <a:stretch>
                      <a:fillRect/>
                    </a:stretch>
                  </pic:blipFill>
                  <pic:spPr>
                    <a:xfrm>
                      <a:off x="0" y="0"/>
                      <a:ext cx="4848225" cy="3038475"/>
                    </a:xfrm>
                    <a:prstGeom prst="rect">
                      <a:avLst/>
                    </a:prstGeom>
                  </pic:spPr>
                </pic:pic>
              </a:graphicData>
            </a:graphic>
          </wp:inline>
        </w:drawing>
      </w:r>
      <w:r>
        <w:rPr>
          <w:rFonts w:hint="eastAsia" w:ascii="宋体" w:hAnsi="宋体" w:eastAsia="宋体"/>
          <w:sz w:val="28"/>
          <w:szCs w:val="32"/>
          <w:lang w:val="en-US" w:eastAsia="zh-CN"/>
        </w:rPr>
        <w:drawing>
          <wp:inline distT="0" distB="0" distL="114300" distR="114300">
            <wp:extent cx="4695825" cy="4000500"/>
            <wp:effectExtent l="0" t="0" r="9525" b="0"/>
            <wp:docPr id="10" name="图片 10" descr="368af6a5-5750-4c7b-ad11-06b85859fd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368af6a5-5750-4c7b-ad11-06b85859fd3b"/>
                    <pic:cNvPicPr>
                      <a:picLocks noChangeAspect="1"/>
                    </pic:cNvPicPr>
                  </pic:nvPicPr>
                  <pic:blipFill>
                    <a:blip r:embed="rId10"/>
                    <a:stretch>
                      <a:fillRect/>
                    </a:stretch>
                  </pic:blipFill>
                  <pic:spPr>
                    <a:xfrm>
                      <a:off x="0" y="0"/>
                      <a:ext cx="4695825" cy="4000500"/>
                    </a:xfrm>
                    <a:prstGeom prst="rect">
                      <a:avLst/>
                    </a:prstGeom>
                  </pic:spPr>
                </pic:pic>
              </a:graphicData>
            </a:graphic>
          </wp:inline>
        </w:drawing>
      </w:r>
      <w:r>
        <w:rPr>
          <w:rFonts w:hint="eastAsia" w:ascii="宋体" w:hAnsi="宋体" w:eastAsia="宋体"/>
          <w:sz w:val="28"/>
          <w:szCs w:val="32"/>
          <w:lang w:val="en-US" w:eastAsia="zh-CN"/>
        </w:rPr>
        <w:drawing>
          <wp:inline distT="0" distB="0" distL="114300" distR="114300">
            <wp:extent cx="4791075" cy="7115175"/>
            <wp:effectExtent l="0" t="0" r="9525" b="9525"/>
            <wp:docPr id="11" name="图片 11" descr="56c9d9b0-1e70-4a53-9d35-5ebda72a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56c9d9b0-1e70-4a53-9d35-5ebda72a4266"/>
                    <pic:cNvPicPr>
                      <a:picLocks noChangeAspect="1"/>
                    </pic:cNvPicPr>
                  </pic:nvPicPr>
                  <pic:blipFill>
                    <a:blip r:embed="rId11"/>
                    <a:stretch>
                      <a:fillRect/>
                    </a:stretch>
                  </pic:blipFill>
                  <pic:spPr>
                    <a:xfrm>
                      <a:off x="0" y="0"/>
                      <a:ext cx="4791075" cy="7115175"/>
                    </a:xfrm>
                    <a:prstGeom prst="rect">
                      <a:avLst/>
                    </a:prstGeom>
                  </pic:spPr>
                </pic:pic>
              </a:graphicData>
            </a:graphic>
          </wp:inline>
        </w:drawing>
      </w:r>
      <w:r>
        <w:rPr>
          <w:rFonts w:hint="eastAsia" w:ascii="宋体" w:hAnsi="宋体" w:eastAsia="宋体"/>
          <w:sz w:val="28"/>
          <w:szCs w:val="32"/>
          <w:lang w:val="en-US" w:eastAsia="zh-CN"/>
        </w:rPr>
        <w:drawing>
          <wp:inline distT="0" distB="0" distL="114300" distR="114300">
            <wp:extent cx="4810125" cy="7239000"/>
            <wp:effectExtent l="0" t="0" r="9525" b="0"/>
            <wp:docPr id="12" name="图片 12" descr="92859fa2-9f81-419f-84fb-e52029e83e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92859fa2-9f81-419f-84fb-e52029e83ea9"/>
                    <pic:cNvPicPr>
                      <a:picLocks noChangeAspect="1"/>
                    </pic:cNvPicPr>
                  </pic:nvPicPr>
                  <pic:blipFill>
                    <a:blip r:embed="rId12"/>
                    <a:stretch>
                      <a:fillRect/>
                    </a:stretch>
                  </pic:blipFill>
                  <pic:spPr>
                    <a:xfrm>
                      <a:off x="0" y="0"/>
                      <a:ext cx="4810125" cy="7239000"/>
                    </a:xfrm>
                    <a:prstGeom prst="rect">
                      <a:avLst/>
                    </a:prstGeom>
                  </pic:spPr>
                </pic:pic>
              </a:graphicData>
            </a:graphic>
          </wp:inline>
        </w:drawing>
      </w:r>
      <w:r>
        <w:rPr>
          <w:rFonts w:hint="eastAsia" w:ascii="宋体" w:hAnsi="宋体" w:eastAsia="宋体"/>
          <w:sz w:val="28"/>
          <w:szCs w:val="32"/>
          <w:lang w:val="en-US" w:eastAsia="zh-CN"/>
        </w:rPr>
        <w:drawing>
          <wp:inline distT="0" distB="0" distL="114300" distR="114300">
            <wp:extent cx="4724400" cy="7191375"/>
            <wp:effectExtent l="0" t="0" r="0" b="9525"/>
            <wp:docPr id="13" name="图片 13" descr="3074e526-7e21-49cc-a9b1-f22807a216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3074e526-7e21-49cc-a9b1-f22807a216bd"/>
                    <pic:cNvPicPr>
                      <a:picLocks noChangeAspect="1"/>
                    </pic:cNvPicPr>
                  </pic:nvPicPr>
                  <pic:blipFill>
                    <a:blip r:embed="rId13"/>
                    <a:stretch>
                      <a:fillRect/>
                    </a:stretch>
                  </pic:blipFill>
                  <pic:spPr>
                    <a:xfrm>
                      <a:off x="0" y="0"/>
                      <a:ext cx="4724400" cy="7191375"/>
                    </a:xfrm>
                    <a:prstGeom prst="rect">
                      <a:avLst/>
                    </a:prstGeom>
                  </pic:spPr>
                </pic:pic>
              </a:graphicData>
            </a:graphic>
          </wp:inline>
        </w:drawing>
      </w:r>
      <w:r>
        <w:rPr>
          <w:rFonts w:hint="eastAsia" w:ascii="宋体" w:hAnsi="宋体" w:eastAsia="宋体"/>
          <w:sz w:val="28"/>
          <w:szCs w:val="32"/>
          <w:lang w:val="en-US" w:eastAsia="zh-CN"/>
        </w:rPr>
        <w:drawing>
          <wp:inline distT="0" distB="0" distL="114300" distR="114300">
            <wp:extent cx="4819650" cy="5895975"/>
            <wp:effectExtent l="0" t="0" r="0" b="9525"/>
            <wp:docPr id="14" name="图片 14" descr="e57a5af3-f667-4a87-aadb-74d13ea99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e57a5af3-f667-4a87-aadb-74d13ea99539"/>
                    <pic:cNvPicPr>
                      <a:picLocks noChangeAspect="1"/>
                    </pic:cNvPicPr>
                  </pic:nvPicPr>
                  <pic:blipFill>
                    <a:blip r:embed="rId14"/>
                    <a:stretch>
                      <a:fillRect/>
                    </a:stretch>
                  </pic:blipFill>
                  <pic:spPr>
                    <a:xfrm>
                      <a:off x="0" y="0"/>
                      <a:ext cx="4819650" cy="5895975"/>
                    </a:xfrm>
                    <a:prstGeom prst="rect">
                      <a:avLst/>
                    </a:prstGeom>
                  </pic:spPr>
                </pic:pic>
              </a:graphicData>
            </a:graphic>
          </wp:inline>
        </w:drawing>
      </w:r>
      <w:r>
        <w:rPr>
          <w:rFonts w:hint="eastAsia" w:ascii="宋体" w:hAnsi="宋体" w:eastAsia="宋体"/>
          <w:sz w:val="28"/>
          <w:szCs w:val="32"/>
          <w:lang w:val="en-US" w:eastAsia="zh-CN"/>
        </w:rPr>
        <w:drawing>
          <wp:inline distT="0" distB="0" distL="114300" distR="114300">
            <wp:extent cx="4981575" cy="6972300"/>
            <wp:effectExtent l="0" t="0" r="9525" b="0"/>
            <wp:docPr id="16" name="图片 16" descr="37f1946e-6b7e-403d-98b0-b1955905f8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37f1946e-6b7e-403d-98b0-b1955905f8f0"/>
                    <pic:cNvPicPr>
                      <a:picLocks noChangeAspect="1"/>
                    </pic:cNvPicPr>
                  </pic:nvPicPr>
                  <pic:blipFill>
                    <a:blip r:embed="rId15"/>
                    <a:stretch>
                      <a:fillRect/>
                    </a:stretch>
                  </pic:blipFill>
                  <pic:spPr>
                    <a:xfrm>
                      <a:off x="0" y="0"/>
                      <a:ext cx="4981575" cy="6972300"/>
                    </a:xfrm>
                    <a:prstGeom prst="rect">
                      <a:avLst/>
                    </a:prstGeom>
                  </pic:spPr>
                </pic:pic>
              </a:graphicData>
            </a:graphic>
          </wp:inline>
        </w:drawing>
      </w:r>
      <w:r>
        <w:rPr>
          <w:rFonts w:hint="eastAsia" w:ascii="宋体" w:hAnsi="宋体" w:eastAsia="宋体"/>
          <w:sz w:val="28"/>
          <w:szCs w:val="32"/>
          <w:lang w:val="en-US" w:eastAsia="zh-CN"/>
        </w:rPr>
        <w:drawing>
          <wp:inline distT="0" distB="0" distL="114300" distR="114300">
            <wp:extent cx="5048250" cy="7210425"/>
            <wp:effectExtent l="0" t="0" r="0" b="9525"/>
            <wp:docPr id="17" name="图片 17" descr="3554a538-8af2-4143-8243-bcc54c4c13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3554a538-8af2-4143-8243-bcc54c4c13ec"/>
                    <pic:cNvPicPr>
                      <a:picLocks noChangeAspect="1"/>
                    </pic:cNvPicPr>
                  </pic:nvPicPr>
                  <pic:blipFill>
                    <a:blip r:embed="rId16"/>
                    <a:stretch>
                      <a:fillRect/>
                    </a:stretch>
                  </pic:blipFill>
                  <pic:spPr>
                    <a:xfrm>
                      <a:off x="0" y="0"/>
                      <a:ext cx="5048250" cy="7210425"/>
                    </a:xfrm>
                    <a:prstGeom prst="rect">
                      <a:avLst/>
                    </a:prstGeom>
                  </pic:spPr>
                </pic:pic>
              </a:graphicData>
            </a:graphic>
          </wp:inline>
        </w:drawing>
      </w:r>
    </w:p>
    <w:p w14:paraId="394A5064">
      <w:pPr>
        <w:numPr>
          <w:ilvl w:val="0"/>
          <w:numId w:val="2"/>
        </w:numPr>
        <w:ind w:firstLine="640" w:firstLineChars="200"/>
        <w:rPr>
          <w:rFonts w:hint="eastAsia" w:ascii="楷体" w:hAnsi="楷体" w:eastAsia="楷体" w:cs="楷体"/>
          <w:b w:val="0"/>
          <w:bCs w:val="0"/>
          <w:sz w:val="32"/>
          <w:szCs w:val="32"/>
          <w:lang w:val="en-US" w:eastAsia="zh-CN"/>
        </w:rPr>
      </w:pPr>
      <w:r>
        <w:rPr>
          <w:rFonts w:hint="eastAsia" w:ascii="楷体" w:hAnsi="楷体" w:eastAsia="楷体" w:cs="楷体"/>
          <w:b w:val="0"/>
          <w:bCs w:val="0"/>
          <w:sz w:val="32"/>
          <w:szCs w:val="32"/>
          <w:lang w:val="en-US" w:eastAsia="zh-CN"/>
        </w:rPr>
        <w:t>预审注意事项</w:t>
      </w:r>
    </w:p>
    <w:p w14:paraId="19BEE5C5">
      <w:pPr>
        <w:ind w:firstLine="640"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t xml:space="preserve">1、申请资质: </w:t>
      </w:r>
      <w:r>
        <w:rPr>
          <w:rFonts w:hint="eastAsia" w:ascii="仿宋_GB2312" w:hAnsi="仿宋_GB2312" w:eastAsia="仿宋_GB2312" w:cs="仿宋_GB2312"/>
          <w:sz w:val="32"/>
          <w:szCs w:val="32"/>
          <w:lang w:val="en-US" w:eastAsia="zh-CN"/>
        </w:rPr>
        <w:t>江苏省知识产权保护中心仅受理江苏省内企事业单位的预审申请，</w:t>
      </w:r>
      <w:r>
        <w:rPr>
          <w:rFonts w:hint="eastAsia" w:ascii="仿宋_GB2312" w:hAnsi="仿宋_GB2312" w:eastAsia="仿宋_GB2312" w:cs="仿宋_GB2312"/>
          <w:sz w:val="32"/>
          <w:szCs w:val="32"/>
        </w:rPr>
        <w:t>且该单位已在</w:t>
      </w:r>
      <w:r>
        <w:rPr>
          <w:rFonts w:hint="eastAsia" w:ascii="仿宋_GB2312" w:hAnsi="仿宋_GB2312" w:eastAsia="仿宋_GB2312" w:cs="仿宋_GB2312"/>
          <w:sz w:val="32"/>
          <w:szCs w:val="32"/>
          <w:lang w:val="en-US" w:eastAsia="zh-CN"/>
        </w:rPr>
        <w:t>江苏省</w:t>
      </w:r>
      <w:r>
        <w:rPr>
          <w:rFonts w:hint="eastAsia" w:ascii="仿宋_GB2312" w:hAnsi="仿宋_GB2312" w:eastAsia="仿宋_GB2312" w:cs="仿宋_GB2312"/>
          <w:sz w:val="32"/>
          <w:szCs w:val="32"/>
        </w:rPr>
        <w:t>知识产权保护中心完成备案手续</w:t>
      </w:r>
      <w:r>
        <w:rPr>
          <w:rFonts w:hint="eastAsia" w:ascii="仿宋_GB2312" w:hAnsi="仿宋_GB2312" w:eastAsia="仿宋_GB2312" w:cs="仿宋_GB2312"/>
          <w:sz w:val="32"/>
          <w:szCs w:val="32"/>
          <w:lang w:eastAsia="zh-CN"/>
        </w:rPr>
        <w:t>。</w:t>
      </w:r>
    </w:p>
    <w:p w14:paraId="4E90679E">
      <w:pPr>
        <w:ind w:firstLine="640" w:firstLineChars="200"/>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2、关于代理机构：必须由“全国专利代理师协会精准服务保障名单” 内的代理机构提交。</w:t>
      </w:r>
    </w:p>
    <w:p w14:paraId="60FAE47C">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、关于文本：知识产权保护中心预审合格后，方可向国家知识产权局提交专利申请文本，该文本应当与专利预审的文本相一致。</w:t>
      </w:r>
    </w:p>
    <w:p w14:paraId="54EC7F96">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、关于费用：申请人（通过代理机构）必须24小时内足额缴纳以下费用：申请费（含附加费）、公布印刷费（仅限发明专利申请）、实质审查费（仅限发明专利申请）、授权后第一年的年费。</w:t>
      </w:r>
      <w:r>
        <w:rPr>
          <w:rFonts w:hint="eastAsia" w:ascii="仿宋_GB2312" w:hAnsi="仿宋_GB2312" w:eastAsia="仿宋_GB2312" w:cs="仿宋_GB2312"/>
          <w:sz w:val="32"/>
          <w:szCs w:val="32"/>
          <w:lang w:val="en-US" w:eastAsia="zh-CN"/>
        </w:rPr>
        <w:t>专利授权后至少交满两年年费。</w:t>
      </w:r>
      <w:r>
        <w:rPr>
          <w:rFonts w:hint="eastAsia" w:ascii="仿宋_GB2312" w:hAnsi="仿宋_GB2312" w:eastAsia="仿宋_GB2312" w:cs="仿宋_GB2312"/>
          <w:sz w:val="32"/>
          <w:szCs w:val="32"/>
        </w:rPr>
        <w:t>同时，快速预审会产生额外的代理费用。</w:t>
      </w:r>
    </w:p>
    <w:p w14:paraId="3369D20F">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rPr>
        <w:t>、关于答复审查意见：</w:t>
      </w:r>
      <w:r>
        <w:rPr>
          <w:rFonts w:hint="eastAsia" w:ascii="仿宋_GB2312" w:hAnsi="仿宋_GB2312" w:eastAsia="仿宋_GB2312" w:cs="仿宋_GB2312"/>
          <w:sz w:val="32"/>
          <w:szCs w:val="32"/>
        </w:rPr>
        <w:sym w:font="Wingdings" w:char="F081"/>
      </w:r>
      <w:r>
        <w:rPr>
          <w:rFonts w:hint="eastAsia" w:ascii="仿宋_GB2312" w:hAnsi="仿宋_GB2312" w:eastAsia="仿宋_GB2312" w:cs="仿宋_GB2312"/>
          <w:sz w:val="32"/>
          <w:szCs w:val="32"/>
        </w:rPr>
        <w:t>针对发明专利申请，需在国知局发出第一次审查意见10日内以及第二次审查意见5日内提交答复意见。</w:t>
      </w:r>
      <w:r>
        <w:rPr>
          <w:rFonts w:hint="eastAsia" w:ascii="仿宋_GB2312" w:hAnsi="仿宋_GB2312" w:eastAsia="仿宋_GB2312" w:cs="仿宋_GB2312"/>
          <w:sz w:val="32"/>
          <w:szCs w:val="32"/>
        </w:rPr>
        <w:sym w:font="Wingdings" w:char="F082"/>
      </w:r>
      <w:r>
        <w:rPr>
          <w:rFonts w:hint="eastAsia" w:ascii="仿宋_GB2312" w:hAnsi="仿宋_GB2312" w:eastAsia="仿宋_GB2312" w:cs="仿宋_GB2312"/>
          <w:sz w:val="32"/>
          <w:szCs w:val="32"/>
        </w:rPr>
        <w:t>针对实用新型专利申请，需在国知局发出审查意见5日内提交答复意见。</w:t>
      </w:r>
      <w:r>
        <w:rPr>
          <w:rFonts w:hint="eastAsia" w:ascii="仿宋_GB2312" w:hAnsi="仿宋_GB2312" w:eastAsia="仿宋_GB2312" w:cs="仿宋_GB2312"/>
          <w:sz w:val="32"/>
          <w:szCs w:val="32"/>
          <w:lang w:val="en-US" w:eastAsia="zh-CN"/>
        </w:rPr>
        <w:t>6</w:t>
      </w:r>
      <w:r>
        <w:rPr>
          <w:rFonts w:hint="eastAsia" w:ascii="仿宋_GB2312" w:hAnsi="仿宋_GB2312" w:eastAsia="仿宋_GB2312" w:cs="仿宋_GB2312"/>
          <w:sz w:val="32"/>
          <w:szCs w:val="32"/>
        </w:rPr>
        <w:t>、关于公开：针对发明专利申请，应当在专利请求书中勾选“请求早日公布该专利申请”。</w:t>
      </w:r>
    </w:p>
    <w:p w14:paraId="7AC3DB30">
      <w:pPr>
        <w:ind w:firstLine="640"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val="en-US" w:eastAsia="zh-CN"/>
        </w:rPr>
        <w:t>7</w:t>
      </w:r>
      <w:r>
        <w:rPr>
          <w:rFonts w:hint="eastAsia" w:ascii="仿宋_GB2312" w:hAnsi="仿宋_GB2312" w:eastAsia="仿宋_GB2312" w:cs="仿宋_GB2312"/>
          <w:sz w:val="32"/>
          <w:szCs w:val="32"/>
        </w:rPr>
        <w:t>、严格遵守第1-5条的要求，如逾期未缴费或未答复，则转为普通专利申请并影响申请单位备案资格</w:t>
      </w:r>
      <w:r>
        <w:rPr>
          <w:rFonts w:hint="eastAsia" w:ascii="仿宋_GB2312" w:hAnsi="仿宋_GB2312" w:eastAsia="仿宋_GB2312" w:cs="仿宋_GB2312"/>
          <w:sz w:val="32"/>
          <w:szCs w:val="32"/>
          <w:lang w:eastAsia="zh-CN"/>
        </w:rPr>
        <w:t>。</w:t>
      </w:r>
    </w:p>
    <w:p w14:paraId="2835D810">
      <w:pPr>
        <w:numPr>
          <w:ilvl w:val="0"/>
          <w:numId w:val="2"/>
        </w:numPr>
        <w:ind w:firstLine="640" w:firstLineChars="200"/>
        <w:rPr>
          <w:rFonts w:hint="eastAsia" w:ascii="楷体" w:hAnsi="楷体" w:eastAsia="楷体" w:cs="楷体"/>
          <w:b w:val="0"/>
          <w:bCs w:val="0"/>
          <w:sz w:val="32"/>
          <w:szCs w:val="32"/>
          <w:lang w:val="en-US" w:eastAsia="zh-CN"/>
        </w:rPr>
      </w:pPr>
      <w:r>
        <w:rPr>
          <w:rFonts w:hint="eastAsia" w:ascii="楷体" w:hAnsi="楷体" w:eastAsia="楷体" w:cs="楷体"/>
          <w:b w:val="0"/>
          <w:bCs w:val="0"/>
          <w:sz w:val="32"/>
          <w:szCs w:val="32"/>
          <w:lang w:val="en-US" w:eastAsia="zh-CN"/>
        </w:rPr>
        <w:t>预审不受理的情况</w:t>
      </w:r>
    </w:p>
    <w:p w14:paraId="213BE339">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1、申请主体</w:t>
      </w:r>
      <w:r>
        <w:rPr>
          <w:rFonts w:hint="eastAsia" w:ascii="仿宋_GB2312" w:hAnsi="仿宋_GB2312" w:eastAsia="仿宋_GB2312" w:cs="仿宋_GB2312"/>
          <w:sz w:val="32"/>
          <w:szCs w:val="32"/>
          <w:lang w:val="en-US" w:eastAsia="zh-CN"/>
        </w:rPr>
        <w:t>登记单位</w:t>
      </w:r>
      <w:r>
        <w:rPr>
          <w:rFonts w:hint="eastAsia" w:ascii="仿宋_GB2312" w:hAnsi="仿宋_GB2312" w:eastAsia="仿宋_GB2312" w:cs="仿宋_GB2312"/>
          <w:sz w:val="32"/>
          <w:szCs w:val="32"/>
        </w:rPr>
        <w:t>并非</w:t>
      </w:r>
      <w:r>
        <w:rPr>
          <w:rFonts w:hint="eastAsia" w:ascii="仿宋_GB2312" w:hAnsi="仿宋_GB2312" w:eastAsia="仿宋_GB2312" w:cs="仿宋_GB2312"/>
          <w:sz w:val="32"/>
          <w:szCs w:val="32"/>
          <w:lang w:eastAsia="zh-CN"/>
        </w:rPr>
        <w:t>是</w:t>
      </w:r>
      <w:r>
        <w:rPr>
          <w:rFonts w:hint="eastAsia" w:ascii="仿宋_GB2312" w:hAnsi="仿宋_GB2312" w:eastAsia="仿宋_GB2312" w:cs="仿宋_GB2312"/>
          <w:sz w:val="32"/>
          <w:szCs w:val="32"/>
          <w:lang w:val="en-US" w:eastAsia="zh-CN"/>
        </w:rPr>
        <w:t>江苏省内企事业单位，</w:t>
      </w:r>
      <w:r>
        <w:rPr>
          <w:rFonts w:hint="eastAsia" w:ascii="仿宋_GB2312" w:hAnsi="仿宋_GB2312" w:eastAsia="仿宋_GB2312" w:cs="仿宋_GB2312"/>
          <w:sz w:val="32"/>
          <w:szCs w:val="32"/>
        </w:rPr>
        <w:t>且一年内有非正常专利申请的企事业单位；</w:t>
      </w:r>
    </w:p>
    <w:p w14:paraId="16C269D8">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2、预审通道不受理同日申请、PCT申请、分案申请、保密申请、请求优先权申请；</w:t>
      </w:r>
    </w:p>
    <w:p w14:paraId="7551C56B">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3、专利领域不符合保护中心领域的申请；</w:t>
      </w:r>
    </w:p>
    <w:p w14:paraId="1498F468">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4、需进行保密审查的专利申请；</w:t>
      </w:r>
    </w:p>
    <w:p w14:paraId="7E81DA3D">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5、故意将相关联的专利申请分散提交、提交与其研发能力明显不符的专利申请、异常倒卖专利申请；</w:t>
      </w:r>
    </w:p>
    <w:p w14:paraId="1A06980A">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6、违反《国家知识产权局关于进一步严格规范专利申请行为的通知》（国知发保字【2021】1号）的申请；</w:t>
      </w:r>
    </w:p>
    <w:p w14:paraId="127B99EE">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7、涉及国家安全或重大利益的申请；</w:t>
      </w:r>
    </w:p>
    <w:p w14:paraId="39B0DB4B">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8、已提交至国知局的新申请。</w:t>
      </w:r>
    </w:p>
    <w:p w14:paraId="0EDDB2F2">
      <w:pPr>
        <w:numPr>
          <w:ilvl w:val="0"/>
          <w:numId w:val="2"/>
        </w:numPr>
        <w:ind w:firstLine="640" w:firstLineChars="200"/>
        <w:rPr>
          <w:rFonts w:hint="eastAsia" w:ascii="楷体" w:hAnsi="楷体" w:eastAsia="楷体" w:cs="楷体"/>
          <w:b w:val="0"/>
          <w:bCs w:val="0"/>
          <w:sz w:val="32"/>
          <w:szCs w:val="32"/>
          <w:lang w:val="en-US" w:eastAsia="zh-CN"/>
        </w:rPr>
      </w:pPr>
      <w:r>
        <w:rPr>
          <w:rFonts w:hint="eastAsia" w:ascii="楷体" w:hAnsi="楷体" w:eastAsia="楷体" w:cs="楷体"/>
          <w:b w:val="0"/>
          <w:bCs w:val="0"/>
          <w:sz w:val="32"/>
          <w:szCs w:val="32"/>
          <w:lang w:val="en-US" w:eastAsia="zh-CN"/>
        </w:rPr>
        <w:t>专利预审校内审批流程</w:t>
      </w:r>
    </w:p>
    <w:p w14:paraId="2F07AC61">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项目负责人</w:t>
      </w:r>
      <w:r>
        <w:rPr>
          <w:rFonts w:hint="eastAsia" w:ascii="仿宋_GB2312" w:hAnsi="仿宋_GB2312" w:eastAsia="仿宋_GB2312" w:cs="仿宋_GB2312"/>
          <w:sz w:val="32"/>
          <w:szCs w:val="32"/>
          <w:lang w:val="en-US" w:eastAsia="zh-CN"/>
        </w:rPr>
        <w:t>在《知识产权管理与转移转化支撑平台》填写专利提案申请</w:t>
      </w:r>
      <w:r>
        <w:rPr>
          <w:rFonts w:hint="eastAsia" w:ascii="仿宋_GB2312" w:hAnsi="仿宋_GB2312" w:eastAsia="仿宋_GB2312" w:cs="仿宋_GB2312"/>
          <w:sz w:val="32"/>
          <w:szCs w:val="32"/>
        </w:rPr>
        <w:sym w:font="Wingdings" w:char="F0E0"/>
      </w:r>
      <w:r>
        <w:rPr>
          <w:rFonts w:hint="eastAsia" w:ascii="仿宋_GB2312" w:hAnsi="仿宋_GB2312" w:eastAsia="仿宋_GB2312" w:cs="仿宋_GB2312"/>
          <w:sz w:val="32"/>
          <w:szCs w:val="32"/>
        </w:rPr>
        <w:t>学院科研副院长审批</w:t>
      </w:r>
      <w:r>
        <w:rPr>
          <w:rFonts w:hint="eastAsia" w:ascii="仿宋_GB2312" w:hAnsi="仿宋_GB2312" w:eastAsia="仿宋_GB2312" w:cs="仿宋_GB2312"/>
          <w:sz w:val="32"/>
          <w:szCs w:val="32"/>
        </w:rPr>
        <w:sym w:font="Wingdings" w:char="F0E0"/>
      </w:r>
      <w:r>
        <w:rPr>
          <w:rFonts w:hint="eastAsia" w:ascii="仿宋_GB2312" w:hAnsi="仿宋_GB2312" w:eastAsia="仿宋_GB2312" w:cs="仿宋_GB2312"/>
          <w:sz w:val="32"/>
          <w:szCs w:val="32"/>
        </w:rPr>
        <w:t>科研院审核</w:t>
      </w:r>
      <w:r>
        <w:rPr>
          <w:rFonts w:hint="eastAsia" w:ascii="仿宋_GB2312" w:hAnsi="仿宋_GB2312" w:eastAsia="仿宋_GB2312" w:cs="仿宋_GB2312"/>
          <w:sz w:val="32"/>
          <w:szCs w:val="32"/>
        </w:rPr>
        <w:sym w:font="Wingdings" w:char="F0E0"/>
      </w:r>
      <w:r>
        <w:rPr>
          <w:rFonts w:hint="eastAsia" w:ascii="仿宋_GB2312" w:hAnsi="仿宋_GB2312" w:eastAsia="仿宋_GB2312" w:cs="仿宋_GB2312"/>
          <w:sz w:val="32"/>
          <w:szCs w:val="32"/>
        </w:rPr>
        <w:t>项目负责人联系代理机构</w:t>
      </w:r>
      <w:r>
        <w:rPr>
          <w:rFonts w:hint="eastAsia" w:ascii="仿宋_GB2312" w:hAnsi="仿宋_GB2312" w:eastAsia="仿宋_GB2312" w:cs="仿宋_GB2312"/>
          <w:sz w:val="32"/>
          <w:szCs w:val="32"/>
        </w:rPr>
        <w:sym w:font="Wingdings" w:char="F0E0"/>
      </w:r>
      <w:r>
        <w:rPr>
          <w:rFonts w:hint="eastAsia" w:ascii="仿宋_GB2312" w:hAnsi="仿宋_GB2312" w:eastAsia="仿宋_GB2312" w:cs="仿宋_GB2312"/>
          <w:sz w:val="32"/>
          <w:szCs w:val="32"/>
        </w:rPr>
        <w:t>代理机构提交预审预约</w:t>
      </w:r>
      <w:r>
        <w:rPr>
          <w:rFonts w:hint="eastAsia" w:ascii="仿宋_GB2312" w:hAnsi="仿宋_GB2312" w:eastAsia="仿宋_GB2312" w:cs="仿宋_GB2312"/>
          <w:sz w:val="32"/>
          <w:szCs w:val="32"/>
        </w:rPr>
        <w:sym w:font="Wingdings" w:char="F0E0"/>
      </w:r>
      <w:r>
        <w:rPr>
          <w:rFonts w:hint="eastAsia" w:ascii="仿宋_GB2312" w:hAnsi="仿宋_GB2312" w:eastAsia="仿宋_GB2312" w:cs="仿宋_GB2312"/>
          <w:sz w:val="32"/>
          <w:szCs w:val="32"/>
        </w:rPr>
        <w:t>进入快速预审。</w:t>
      </w:r>
    </w:p>
    <w:p w14:paraId="3945E945">
      <w:pPr>
        <w:ind w:firstLine="560" w:firstLineChars="200"/>
        <w:rPr>
          <w:rFonts w:hint="eastAsia" w:ascii="宋体" w:hAnsi="宋体" w:eastAsia="宋体"/>
          <w:sz w:val="28"/>
          <w:szCs w:val="32"/>
        </w:rPr>
      </w:pPr>
    </w:p>
    <w:p w14:paraId="09D71712">
      <w:pPr>
        <w:numPr>
          <w:ilvl w:val="0"/>
          <w:numId w:val="0"/>
        </w:numPr>
        <w:rPr>
          <w:rFonts w:hint="default" w:ascii="宋体" w:hAnsi="宋体" w:eastAsia="宋体"/>
          <w:b/>
          <w:bCs/>
          <w:sz w:val="28"/>
          <w:szCs w:val="32"/>
          <w:lang w:val="en-US" w:eastAsia="zh-CN"/>
        </w:rPr>
      </w:pPr>
    </w:p>
    <w:p w14:paraId="7CF47718">
      <w:pPr>
        <w:numPr>
          <w:ilvl w:val="0"/>
          <w:numId w:val="0"/>
        </w:numPr>
        <w:rPr>
          <w:rFonts w:hint="default" w:ascii="宋体" w:hAnsi="宋体" w:eastAsia="宋体"/>
          <w:b/>
          <w:bCs/>
          <w:sz w:val="28"/>
          <w:szCs w:val="32"/>
          <w:lang w:val="en-US" w:eastAsia="zh-CN"/>
        </w:rPr>
      </w:pPr>
    </w:p>
    <w:p w14:paraId="4D7E0B58">
      <w:pPr>
        <w:numPr>
          <w:ilvl w:val="0"/>
          <w:numId w:val="0"/>
        </w:numPr>
        <w:rPr>
          <w:rFonts w:hint="default" w:ascii="宋体" w:hAnsi="宋体" w:eastAsia="宋体"/>
          <w:b/>
          <w:bCs/>
          <w:sz w:val="28"/>
          <w:szCs w:val="32"/>
          <w:lang w:val="en-US" w:eastAsia="zh-CN"/>
        </w:rPr>
      </w:pPr>
    </w:p>
    <w:p w14:paraId="12C26BBB">
      <w:pPr>
        <w:pStyle w:val="16"/>
        <w:numPr>
          <w:ilvl w:val="0"/>
          <w:numId w:val="1"/>
        </w:numPr>
        <w:ind w:firstLineChars="0"/>
        <w:jc w:val="center"/>
        <w:rPr>
          <w:rFonts w:hint="eastAsia" w:ascii="黑体" w:hAnsi="黑体" w:eastAsia="黑体" w:cs="黑体"/>
          <w:b w:val="0"/>
          <w:bCs w:val="0"/>
          <w:sz w:val="32"/>
          <w:szCs w:val="36"/>
          <w:lang w:val="en-US" w:eastAsia="zh-CN"/>
        </w:rPr>
      </w:pPr>
      <w:r>
        <w:rPr>
          <w:rFonts w:hint="eastAsia" w:ascii="黑体" w:hAnsi="黑体" w:eastAsia="黑体" w:cs="黑体"/>
          <w:b w:val="0"/>
          <w:bCs w:val="0"/>
          <w:sz w:val="32"/>
          <w:szCs w:val="36"/>
          <w:lang w:val="en-US" w:eastAsia="zh-CN"/>
        </w:rPr>
        <w:t>中国（南京）知识产权保护中心专利预审</w:t>
      </w:r>
    </w:p>
    <w:p w14:paraId="3A7EA376">
      <w:pPr>
        <w:ind w:firstLine="640" w:firstLineChars="200"/>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中国（南京）知识产权保护中心隶属于南京市市场监督管理局，主要负责专利快速预审、快速确权工作；开展专利导航与知识产权运营工作；协助开展专利行政执法工作等。</w:t>
      </w:r>
    </w:p>
    <w:p w14:paraId="4DA83EC2">
      <w:pPr>
        <w:numPr>
          <w:ilvl w:val="0"/>
          <w:numId w:val="3"/>
        </w:numPr>
        <w:ind w:firstLine="640" w:firstLineChars="200"/>
        <w:rPr>
          <w:rFonts w:hint="eastAsia" w:ascii="楷体" w:hAnsi="楷体" w:eastAsia="楷体" w:cs="楷体"/>
          <w:b w:val="0"/>
          <w:bCs w:val="0"/>
          <w:sz w:val="32"/>
          <w:szCs w:val="32"/>
          <w:lang w:val="en-US" w:eastAsia="zh-CN"/>
        </w:rPr>
      </w:pPr>
      <w:r>
        <w:rPr>
          <w:rFonts w:hint="eastAsia" w:ascii="楷体" w:hAnsi="楷体" w:eastAsia="楷体" w:cs="楷体"/>
          <w:b w:val="0"/>
          <w:bCs w:val="0"/>
          <w:sz w:val="32"/>
          <w:szCs w:val="32"/>
          <w:lang w:val="en-US" w:eastAsia="zh-CN"/>
        </w:rPr>
        <w:t>预审技术领域</w:t>
      </w:r>
    </w:p>
    <w:p w14:paraId="240C35A9">
      <w:pPr>
        <w:ind w:firstLine="420" w:firstLineChars="200"/>
        <w:rPr>
          <w:rFonts w:hint="eastAsia" w:ascii="仿宋_GB2312" w:hAnsi="仿宋_GB2312" w:eastAsia="仿宋_GB2312" w:cs="仿宋_GB2312"/>
          <w:sz w:val="32"/>
          <w:szCs w:val="32"/>
        </w:rPr>
      </w:pPr>
      <w:r>
        <w:drawing>
          <wp:anchor distT="0" distB="0" distL="0" distR="0" simplePos="0" relativeHeight="251659264" behindDoc="0" locked="0" layoutInCell="1" allowOverlap="1">
            <wp:simplePos x="0" y="0"/>
            <wp:positionH relativeFrom="column">
              <wp:posOffset>778510</wp:posOffset>
            </wp:positionH>
            <wp:positionV relativeFrom="paragraph">
              <wp:posOffset>756920</wp:posOffset>
            </wp:positionV>
            <wp:extent cx="4302125" cy="5534025"/>
            <wp:effectExtent l="0" t="0" r="3175" b="9525"/>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7" cstate="print">
                      <a:extLst>
                        <a:ext uri="{28A0092B-C50C-407E-A947-70E740481C1C}">
                          <a14:useLocalDpi xmlns:a14="http://schemas.microsoft.com/office/drawing/2010/main" val="0"/>
                        </a:ext>
                      </a:extLst>
                    </a:blip>
                    <a:srcRect l="3466" t="1132" r="6003" b="1703"/>
                    <a:stretch>
                      <a:fillRect/>
                    </a:stretch>
                  </pic:blipFill>
                  <pic:spPr>
                    <a:xfrm>
                      <a:off x="0" y="0"/>
                      <a:ext cx="4302125" cy="5534025"/>
                    </a:xfrm>
                    <a:prstGeom prst="rect">
                      <a:avLst/>
                    </a:prstGeom>
                    <a:noFill/>
                    <a:ln>
                      <a:noFill/>
                    </a:ln>
                  </pic:spPr>
                </pic:pic>
              </a:graphicData>
            </a:graphic>
          </wp:anchor>
        </w:drawing>
      </w:r>
      <w:r>
        <w:rPr>
          <w:rFonts w:hint="eastAsia" w:ascii="仿宋_GB2312" w:hAnsi="仿宋_GB2312" w:eastAsia="仿宋_GB2312" w:cs="仿宋_GB2312"/>
          <w:sz w:val="32"/>
          <w:szCs w:val="32"/>
        </w:rPr>
        <w:t>中国（南京）知识产权保护中心仅接收新一代信息技术和生物医药领域的专利申请。相关IPC小类见下表：</w:t>
      </w:r>
    </w:p>
    <w:p w14:paraId="03734D7E">
      <w:pPr>
        <w:ind w:firstLine="640" w:firstLineChars="200"/>
        <w:rPr>
          <w:rFonts w:hint="eastAsia" w:ascii="仿宋_GB2312" w:hAnsi="仿宋_GB2312" w:eastAsia="仿宋_GB2312" w:cs="仿宋_GB2312"/>
          <w:sz w:val="32"/>
          <w:szCs w:val="32"/>
        </w:rPr>
      </w:pPr>
    </w:p>
    <w:p w14:paraId="79709DFB">
      <w:pPr>
        <w:jc w:val="center"/>
      </w:pPr>
    </w:p>
    <w:p w14:paraId="7069A3C3"/>
    <w:p w14:paraId="1FBC5A2A">
      <w:pPr>
        <w:jc w:val="center"/>
      </w:pPr>
      <w:r>
        <w:drawing>
          <wp:inline distT="0" distB="0" distL="0" distR="0">
            <wp:extent cx="5274310" cy="6671310"/>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274310" cy="6671310"/>
                    </a:xfrm>
                    <a:prstGeom prst="rect">
                      <a:avLst/>
                    </a:prstGeom>
                    <a:noFill/>
                    <a:ln>
                      <a:noFill/>
                    </a:ln>
                  </pic:spPr>
                </pic:pic>
              </a:graphicData>
            </a:graphic>
          </wp:inline>
        </w:drawing>
      </w:r>
    </w:p>
    <w:p w14:paraId="17DBCD82"/>
    <w:p w14:paraId="6667BC4E"/>
    <w:p w14:paraId="34AFF280">
      <w:r>
        <w:drawing>
          <wp:inline distT="0" distB="0" distL="0" distR="0">
            <wp:extent cx="5274310" cy="6699885"/>
            <wp:effectExtent l="0" t="0" r="2540"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274310" cy="6699885"/>
                    </a:xfrm>
                    <a:prstGeom prst="rect">
                      <a:avLst/>
                    </a:prstGeom>
                    <a:noFill/>
                    <a:ln>
                      <a:noFill/>
                    </a:ln>
                  </pic:spPr>
                </pic:pic>
              </a:graphicData>
            </a:graphic>
          </wp:inline>
        </w:drawing>
      </w:r>
    </w:p>
    <w:p w14:paraId="5CF6DD22"/>
    <w:p w14:paraId="058E49E1"/>
    <w:p w14:paraId="5738AB4E">
      <w:r>
        <w:drawing>
          <wp:inline distT="0" distB="0" distL="0" distR="0">
            <wp:extent cx="5274310" cy="5467985"/>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274310" cy="5467985"/>
                    </a:xfrm>
                    <a:prstGeom prst="rect">
                      <a:avLst/>
                    </a:prstGeom>
                    <a:noFill/>
                    <a:ln>
                      <a:noFill/>
                    </a:ln>
                  </pic:spPr>
                </pic:pic>
              </a:graphicData>
            </a:graphic>
          </wp:inline>
        </w:drawing>
      </w:r>
    </w:p>
    <w:p w14:paraId="40AC45EB">
      <w:pPr>
        <w:numPr>
          <w:ilvl w:val="0"/>
          <w:numId w:val="3"/>
        </w:numPr>
        <w:ind w:firstLine="640" w:firstLineChars="200"/>
        <w:rPr>
          <w:rFonts w:hint="eastAsia" w:ascii="楷体" w:hAnsi="楷体" w:eastAsia="楷体" w:cs="楷体"/>
          <w:b w:val="0"/>
          <w:bCs w:val="0"/>
          <w:sz w:val="32"/>
          <w:szCs w:val="32"/>
          <w:lang w:val="en-US" w:eastAsia="zh-CN"/>
        </w:rPr>
      </w:pPr>
      <w:r>
        <w:rPr>
          <w:rFonts w:hint="eastAsia" w:ascii="楷体" w:hAnsi="楷体" w:eastAsia="楷体" w:cs="楷体"/>
          <w:b w:val="0"/>
          <w:bCs w:val="0"/>
          <w:sz w:val="32"/>
          <w:szCs w:val="32"/>
          <w:lang w:val="en-US" w:eastAsia="zh-CN"/>
        </w:rPr>
        <w:t>专利预审注意事项</w:t>
      </w:r>
    </w:p>
    <w:p w14:paraId="73F6A063">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1、申请资质: 中国（南京）知识产权保护中心仅受理南京市企事业单位的预审申请，且该单位已在中国（南京）知识产权保护中心完成备案手续。</w:t>
      </w:r>
    </w:p>
    <w:p w14:paraId="3EA1C9FE">
      <w:pPr>
        <w:ind w:firstLine="640" w:firstLineChars="200"/>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2、关于代理机构：必须由“全国专利代理师协会精准服务保障名单” 内的代理机构提交。</w:t>
      </w:r>
    </w:p>
    <w:p w14:paraId="0D083D07">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、关于文本：知识产权保护中心预审合格后，方可向国家知识产权局提交专利申请文本，该文本应当与专利预审的文本相一致。</w:t>
      </w:r>
    </w:p>
    <w:p w14:paraId="1019F709">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、关于费用：申请人（通过代理机构）必须24小时内足额缴纳以下费用：申请费（含附加费）、公布印刷费（仅限发明专利申请）、实质审查费（仅限发明专利申请）、授权后第一年的年费。</w:t>
      </w:r>
      <w:r>
        <w:rPr>
          <w:rFonts w:hint="eastAsia" w:ascii="仿宋_GB2312" w:hAnsi="仿宋_GB2312" w:eastAsia="仿宋_GB2312" w:cs="仿宋_GB2312"/>
          <w:sz w:val="32"/>
          <w:szCs w:val="32"/>
          <w:lang w:val="en-US" w:eastAsia="zh-CN"/>
        </w:rPr>
        <w:t>专利授权后至少交满两年年费。</w:t>
      </w:r>
      <w:r>
        <w:rPr>
          <w:rFonts w:hint="eastAsia" w:ascii="仿宋_GB2312" w:hAnsi="仿宋_GB2312" w:eastAsia="仿宋_GB2312" w:cs="仿宋_GB2312"/>
          <w:sz w:val="32"/>
          <w:szCs w:val="32"/>
        </w:rPr>
        <w:t>同时，快速预审会产生额外的代理费用。</w:t>
      </w:r>
    </w:p>
    <w:p w14:paraId="1C5F8C5B">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rPr>
        <w:t>、关于答复审查意见：</w:t>
      </w:r>
      <w:r>
        <w:rPr>
          <w:rFonts w:hint="eastAsia" w:ascii="仿宋_GB2312" w:hAnsi="仿宋_GB2312" w:eastAsia="仿宋_GB2312" w:cs="仿宋_GB2312"/>
          <w:sz w:val="32"/>
          <w:szCs w:val="32"/>
        </w:rPr>
        <w:sym w:font="Wingdings" w:char="F081"/>
      </w:r>
      <w:r>
        <w:rPr>
          <w:rFonts w:hint="eastAsia" w:ascii="仿宋_GB2312" w:hAnsi="仿宋_GB2312" w:eastAsia="仿宋_GB2312" w:cs="仿宋_GB2312"/>
          <w:sz w:val="32"/>
          <w:szCs w:val="32"/>
        </w:rPr>
        <w:t>针对发明专利申请，需在国知局发出第一次审查意见10日内以及第二次审查意见5日内提交答复意见。</w:t>
      </w:r>
      <w:r>
        <w:rPr>
          <w:rFonts w:hint="eastAsia" w:ascii="仿宋_GB2312" w:hAnsi="仿宋_GB2312" w:eastAsia="仿宋_GB2312" w:cs="仿宋_GB2312"/>
          <w:sz w:val="32"/>
          <w:szCs w:val="32"/>
        </w:rPr>
        <w:sym w:font="Wingdings" w:char="F082"/>
      </w:r>
      <w:r>
        <w:rPr>
          <w:rFonts w:hint="eastAsia" w:ascii="仿宋_GB2312" w:hAnsi="仿宋_GB2312" w:eastAsia="仿宋_GB2312" w:cs="仿宋_GB2312"/>
          <w:sz w:val="32"/>
          <w:szCs w:val="32"/>
        </w:rPr>
        <w:t>针对实用新型专利申请，需在国知局发出审查意见5日内提交答复意见。</w:t>
      </w:r>
      <w:r>
        <w:rPr>
          <w:rFonts w:hint="eastAsia" w:ascii="仿宋_GB2312" w:hAnsi="仿宋_GB2312" w:eastAsia="仿宋_GB2312" w:cs="仿宋_GB2312"/>
          <w:sz w:val="32"/>
          <w:szCs w:val="32"/>
          <w:lang w:val="en-US" w:eastAsia="zh-CN"/>
        </w:rPr>
        <w:t>6</w:t>
      </w:r>
      <w:r>
        <w:rPr>
          <w:rFonts w:hint="eastAsia" w:ascii="仿宋_GB2312" w:hAnsi="仿宋_GB2312" w:eastAsia="仿宋_GB2312" w:cs="仿宋_GB2312"/>
          <w:sz w:val="32"/>
          <w:szCs w:val="32"/>
        </w:rPr>
        <w:t>、关于公开：针对发明专利申请，应当在专利请求书中勾选“请求早日公布该专利申请”。</w:t>
      </w:r>
    </w:p>
    <w:p w14:paraId="376A4FBF">
      <w:pPr>
        <w:ind w:firstLine="640"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val="en-US" w:eastAsia="zh-CN"/>
        </w:rPr>
        <w:t>7</w:t>
      </w:r>
      <w:r>
        <w:rPr>
          <w:rFonts w:hint="eastAsia" w:ascii="仿宋_GB2312" w:hAnsi="仿宋_GB2312" w:eastAsia="仿宋_GB2312" w:cs="仿宋_GB2312"/>
          <w:sz w:val="32"/>
          <w:szCs w:val="32"/>
        </w:rPr>
        <w:t>、严格遵守第1-5条的要求，如逾期未缴费或未答复，则转为普通专利申请并影响申请单位备案资格</w:t>
      </w:r>
      <w:r>
        <w:rPr>
          <w:rFonts w:hint="eastAsia" w:ascii="仿宋_GB2312" w:hAnsi="仿宋_GB2312" w:eastAsia="仿宋_GB2312" w:cs="仿宋_GB2312"/>
          <w:sz w:val="32"/>
          <w:szCs w:val="32"/>
          <w:lang w:eastAsia="zh-CN"/>
        </w:rPr>
        <w:t>。</w:t>
      </w:r>
    </w:p>
    <w:p w14:paraId="1898469E">
      <w:pPr>
        <w:numPr>
          <w:ilvl w:val="0"/>
          <w:numId w:val="3"/>
        </w:numPr>
        <w:ind w:firstLine="640" w:firstLineChars="200"/>
        <w:rPr>
          <w:rFonts w:hint="eastAsia" w:ascii="楷体" w:hAnsi="楷体" w:eastAsia="楷体" w:cs="楷体"/>
          <w:b w:val="0"/>
          <w:bCs w:val="0"/>
          <w:sz w:val="32"/>
          <w:szCs w:val="32"/>
          <w:lang w:val="en-US" w:eastAsia="zh-CN"/>
        </w:rPr>
      </w:pPr>
      <w:r>
        <w:rPr>
          <w:rFonts w:hint="eastAsia" w:ascii="楷体" w:hAnsi="楷体" w:eastAsia="楷体" w:cs="楷体"/>
          <w:b w:val="0"/>
          <w:bCs w:val="0"/>
          <w:sz w:val="32"/>
          <w:szCs w:val="32"/>
          <w:lang w:val="en-US" w:eastAsia="zh-CN"/>
        </w:rPr>
        <w:t>预审不受理的情况</w:t>
      </w:r>
    </w:p>
    <w:p w14:paraId="49E9AAEF">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1、申请主体</w:t>
      </w:r>
      <w:r>
        <w:rPr>
          <w:rFonts w:hint="eastAsia" w:ascii="仿宋_GB2312" w:hAnsi="仿宋_GB2312" w:eastAsia="仿宋_GB2312" w:cs="仿宋_GB2312"/>
          <w:sz w:val="32"/>
          <w:szCs w:val="32"/>
          <w:lang w:val="en-US" w:eastAsia="zh-CN"/>
        </w:rPr>
        <w:t>登记单位</w:t>
      </w:r>
      <w:r>
        <w:rPr>
          <w:rFonts w:hint="eastAsia" w:ascii="仿宋_GB2312" w:hAnsi="仿宋_GB2312" w:eastAsia="仿宋_GB2312" w:cs="仿宋_GB2312"/>
          <w:sz w:val="32"/>
          <w:szCs w:val="32"/>
        </w:rPr>
        <w:t>并非</w:t>
      </w:r>
      <w:r>
        <w:rPr>
          <w:rFonts w:hint="eastAsia" w:ascii="仿宋_GB2312" w:hAnsi="仿宋_GB2312" w:eastAsia="仿宋_GB2312" w:cs="仿宋_GB2312"/>
          <w:sz w:val="32"/>
          <w:szCs w:val="32"/>
          <w:lang w:eastAsia="zh-CN"/>
        </w:rPr>
        <w:t>是</w:t>
      </w:r>
      <w:r>
        <w:rPr>
          <w:rFonts w:hint="eastAsia" w:ascii="仿宋_GB2312" w:hAnsi="仿宋_GB2312" w:eastAsia="仿宋_GB2312" w:cs="仿宋_GB2312"/>
          <w:sz w:val="32"/>
          <w:szCs w:val="32"/>
        </w:rPr>
        <w:t>南京市登记</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且一年内有非正常专利申请的企事业单位；</w:t>
      </w:r>
    </w:p>
    <w:p w14:paraId="24D9E0C9">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2、预审通道不受理同日申请、PCT申请、分案申请、保密申请、请求优先权申请；</w:t>
      </w:r>
    </w:p>
    <w:p w14:paraId="55913A23">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3、专利领域不符合保护中心领域的申请；</w:t>
      </w:r>
    </w:p>
    <w:p w14:paraId="3F70369E">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4、需进行保密审查的专利申请；</w:t>
      </w:r>
    </w:p>
    <w:p w14:paraId="4EEC2670">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5、故意将相关联的专利申请分散提交、提交与其研发能力明显不符的专利申请、异常倒卖专利申请；</w:t>
      </w:r>
    </w:p>
    <w:p w14:paraId="548B64C3">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6、违反《国家知识产权局关于进一步严格规范专利申请行为的通知》（国知发保字【2021】1号）的申请；</w:t>
      </w:r>
    </w:p>
    <w:p w14:paraId="02A57106">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7、涉及国家安全或重大利益的申请；</w:t>
      </w:r>
    </w:p>
    <w:p w14:paraId="11F89276">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8、已提交至国知局的新申请。</w:t>
      </w:r>
    </w:p>
    <w:p w14:paraId="2C2D7FFC">
      <w:pPr>
        <w:numPr>
          <w:ilvl w:val="0"/>
          <w:numId w:val="3"/>
        </w:numPr>
        <w:ind w:firstLine="640" w:firstLineChars="200"/>
        <w:rPr>
          <w:rFonts w:hint="eastAsia" w:ascii="楷体" w:hAnsi="楷体" w:eastAsia="楷体" w:cs="楷体"/>
          <w:b w:val="0"/>
          <w:bCs w:val="0"/>
          <w:sz w:val="32"/>
          <w:szCs w:val="32"/>
          <w:lang w:val="en-US" w:eastAsia="zh-CN"/>
        </w:rPr>
      </w:pPr>
      <w:r>
        <w:rPr>
          <w:rFonts w:hint="eastAsia" w:ascii="楷体" w:hAnsi="楷体" w:eastAsia="楷体" w:cs="楷体"/>
          <w:b w:val="0"/>
          <w:bCs w:val="0"/>
          <w:sz w:val="32"/>
          <w:szCs w:val="32"/>
          <w:lang w:val="en-US" w:eastAsia="zh-CN"/>
        </w:rPr>
        <w:t>专利预审校内审批流程</w:t>
      </w:r>
    </w:p>
    <w:p w14:paraId="45CFC7CC">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项目负责人</w:t>
      </w:r>
      <w:r>
        <w:rPr>
          <w:rFonts w:hint="eastAsia" w:ascii="仿宋_GB2312" w:hAnsi="仿宋_GB2312" w:eastAsia="仿宋_GB2312" w:cs="仿宋_GB2312"/>
          <w:sz w:val="32"/>
          <w:szCs w:val="32"/>
          <w:lang w:val="en-US" w:eastAsia="zh-CN"/>
        </w:rPr>
        <w:t>在《知识产权管理与转移转化支撑平台》填写专利提案申请</w:t>
      </w:r>
      <w:r>
        <w:rPr>
          <w:rFonts w:hint="eastAsia" w:ascii="仿宋_GB2312" w:hAnsi="仿宋_GB2312" w:eastAsia="仿宋_GB2312" w:cs="仿宋_GB2312"/>
          <w:sz w:val="32"/>
          <w:szCs w:val="32"/>
        </w:rPr>
        <w:sym w:font="Wingdings" w:char="F0E0"/>
      </w:r>
      <w:r>
        <w:rPr>
          <w:rFonts w:hint="eastAsia" w:ascii="仿宋_GB2312" w:hAnsi="仿宋_GB2312" w:eastAsia="仿宋_GB2312" w:cs="仿宋_GB2312"/>
          <w:sz w:val="32"/>
          <w:szCs w:val="32"/>
        </w:rPr>
        <w:t>学院科研副院长审批</w:t>
      </w:r>
      <w:r>
        <w:rPr>
          <w:rFonts w:hint="eastAsia" w:ascii="仿宋_GB2312" w:hAnsi="仿宋_GB2312" w:eastAsia="仿宋_GB2312" w:cs="仿宋_GB2312"/>
          <w:sz w:val="32"/>
          <w:szCs w:val="32"/>
        </w:rPr>
        <w:sym w:font="Wingdings" w:char="F0E0"/>
      </w:r>
      <w:r>
        <w:rPr>
          <w:rFonts w:hint="eastAsia" w:ascii="仿宋_GB2312" w:hAnsi="仿宋_GB2312" w:eastAsia="仿宋_GB2312" w:cs="仿宋_GB2312"/>
          <w:sz w:val="32"/>
          <w:szCs w:val="32"/>
        </w:rPr>
        <w:t>科研院审核</w:t>
      </w:r>
      <w:r>
        <w:rPr>
          <w:rFonts w:hint="eastAsia" w:ascii="仿宋_GB2312" w:hAnsi="仿宋_GB2312" w:eastAsia="仿宋_GB2312" w:cs="仿宋_GB2312"/>
          <w:sz w:val="32"/>
          <w:szCs w:val="32"/>
        </w:rPr>
        <w:sym w:font="Wingdings" w:char="F0E0"/>
      </w:r>
      <w:r>
        <w:rPr>
          <w:rFonts w:hint="eastAsia" w:ascii="仿宋_GB2312" w:hAnsi="仿宋_GB2312" w:eastAsia="仿宋_GB2312" w:cs="仿宋_GB2312"/>
          <w:sz w:val="32"/>
          <w:szCs w:val="32"/>
        </w:rPr>
        <w:t>项目负责人联系代理机构</w:t>
      </w:r>
      <w:r>
        <w:rPr>
          <w:rFonts w:hint="eastAsia" w:ascii="仿宋_GB2312" w:hAnsi="仿宋_GB2312" w:eastAsia="仿宋_GB2312" w:cs="仿宋_GB2312"/>
          <w:sz w:val="32"/>
          <w:szCs w:val="32"/>
        </w:rPr>
        <w:sym w:font="Wingdings" w:char="F0E0"/>
      </w:r>
      <w:r>
        <w:rPr>
          <w:rFonts w:hint="eastAsia" w:ascii="仿宋_GB2312" w:hAnsi="仿宋_GB2312" w:eastAsia="仿宋_GB2312" w:cs="仿宋_GB2312"/>
          <w:sz w:val="32"/>
          <w:szCs w:val="32"/>
        </w:rPr>
        <w:t>代理机构提交预审预约</w:t>
      </w:r>
      <w:r>
        <w:rPr>
          <w:rFonts w:hint="eastAsia" w:ascii="仿宋_GB2312" w:hAnsi="仿宋_GB2312" w:eastAsia="仿宋_GB2312" w:cs="仿宋_GB2312"/>
          <w:sz w:val="32"/>
          <w:szCs w:val="32"/>
        </w:rPr>
        <w:sym w:font="Wingdings" w:char="F0E0"/>
      </w:r>
      <w:r>
        <w:rPr>
          <w:rFonts w:hint="eastAsia" w:ascii="仿宋_GB2312" w:hAnsi="仿宋_GB2312" w:eastAsia="仿宋_GB2312" w:cs="仿宋_GB2312"/>
          <w:sz w:val="32"/>
          <w:szCs w:val="32"/>
        </w:rPr>
        <w:t>进入快速预审。</w:t>
      </w:r>
    </w:p>
    <w:p w14:paraId="56BF55D6">
      <w:pPr>
        <w:ind w:firstLine="640" w:firstLineChars="200"/>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中国（南京）知识产权保护中心还需要提供推荐函和新创性检索报告（2026新规）：推荐函请</w:t>
      </w:r>
      <w:r>
        <w:rPr>
          <w:rFonts w:hint="eastAsia" w:ascii="仿宋_GB2312" w:hAnsi="仿宋_GB2312" w:eastAsia="仿宋_GB2312" w:cs="仿宋_GB2312"/>
          <w:sz w:val="32"/>
          <w:szCs w:val="32"/>
        </w:rPr>
        <w:t>打印并填写《</w:t>
      </w:r>
      <w:r>
        <w:rPr>
          <w:rFonts w:hint="eastAsia" w:ascii="仿宋_GB2312" w:hAnsi="仿宋_GB2312" w:eastAsia="仿宋_GB2312" w:cs="仿宋_GB2312"/>
          <w:sz w:val="32"/>
          <w:szCs w:val="32"/>
          <w:lang w:val="en-US" w:eastAsia="zh-CN"/>
        </w:rPr>
        <w:t>专利快速预审加快审查理由说明及转化运用方案</w:t>
      </w:r>
      <w:r>
        <w:rPr>
          <w:rFonts w:hint="eastAsia" w:ascii="仿宋_GB2312" w:hAnsi="仿宋_GB2312" w:eastAsia="仿宋_GB2312" w:cs="仿宋_GB2312"/>
          <w:sz w:val="32"/>
          <w:szCs w:val="32"/>
        </w:rPr>
        <w:t>》（下载地址：</w:t>
      </w:r>
      <w:r>
        <w:rPr>
          <w:rFonts w:hint="eastAsia" w:ascii="宋体" w:hAnsi="宋体" w:eastAsia="宋体"/>
          <w:sz w:val="28"/>
          <w:szCs w:val="32"/>
        </w:rPr>
        <w:fldChar w:fldCharType="begin"/>
      </w:r>
      <w:r>
        <w:rPr>
          <w:rFonts w:hint="eastAsia" w:ascii="宋体" w:hAnsi="宋体" w:eastAsia="宋体"/>
          <w:sz w:val="28"/>
          <w:szCs w:val="32"/>
        </w:rPr>
        <w:instrText xml:space="preserve"> HYPERLINK "http://kyy.nuaa.edu.cn/5808/list.htm），" </w:instrText>
      </w:r>
      <w:r>
        <w:rPr>
          <w:rFonts w:hint="eastAsia" w:ascii="宋体" w:hAnsi="宋体" w:eastAsia="宋体"/>
          <w:sz w:val="28"/>
          <w:szCs w:val="32"/>
        </w:rPr>
        <w:fldChar w:fldCharType="separate"/>
      </w:r>
      <w:r>
        <w:rPr>
          <w:rStyle w:val="14"/>
          <w:rFonts w:hint="eastAsia" w:ascii="宋体" w:hAnsi="宋体" w:eastAsia="宋体"/>
          <w:sz w:val="28"/>
          <w:szCs w:val="32"/>
        </w:rPr>
        <w:t>http://kyy.nuaa.edu.cn/5808/list.htm）</w:t>
      </w:r>
      <w:r>
        <w:rPr>
          <w:rStyle w:val="14"/>
          <w:rFonts w:hint="eastAsia" w:ascii="宋体" w:hAnsi="宋体" w:eastAsia="宋体"/>
          <w:sz w:val="28"/>
          <w:szCs w:val="32"/>
          <w:lang w:eastAsia="zh-CN"/>
        </w:rPr>
        <w:t>，</w:t>
      </w:r>
      <w:r>
        <w:rPr>
          <w:rFonts w:hint="eastAsia" w:ascii="宋体" w:hAnsi="宋体" w:eastAsia="宋体"/>
          <w:sz w:val="28"/>
          <w:szCs w:val="32"/>
        </w:rPr>
        <w:fldChar w:fldCharType="end"/>
      </w:r>
      <w:r>
        <w:rPr>
          <w:rFonts w:hint="eastAsia" w:ascii="仿宋_GB2312" w:hAnsi="仿宋_GB2312" w:eastAsia="仿宋_GB2312" w:cs="仿宋_GB2312"/>
          <w:sz w:val="32"/>
          <w:szCs w:val="32"/>
        </w:rPr>
        <w:sym w:font="Wingdings" w:char="F0E0"/>
      </w:r>
      <w:r>
        <w:rPr>
          <w:rFonts w:hint="eastAsia" w:ascii="仿宋_GB2312" w:hAnsi="仿宋_GB2312" w:eastAsia="仿宋_GB2312" w:cs="仿宋_GB2312"/>
          <w:sz w:val="32"/>
          <w:szCs w:val="32"/>
          <w:lang w:val="en-US" w:eastAsia="zh-CN"/>
        </w:rPr>
        <w:t>逐级签字</w:t>
      </w:r>
      <w:r>
        <w:rPr>
          <w:rFonts w:hint="eastAsia" w:ascii="仿宋_GB2312" w:hAnsi="仿宋_GB2312" w:eastAsia="仿宋_GB2312" w:cs="仿宋_GB2312"/>
          <w:sz w:val="32"/>
          <w:szCs w:val="32"/>
        </w:rPr>
        <w:sym w:font="Wingdings" w:char="F0E0"/>
      </w:r>
      <w:r>
        <w:rPr>
          <w:rFonts w:hint="eastAsia" w:ascii="仿宋_GB2312" w:hAnsi="仿宋_GB2312" w:eastAsia="仿宋_GB2312" w:cs="仿宋_GB2312"/>
          <w:sz w:val="32"/>
          <w:szCs w:val="32"/>
          <w:lang w:val="en-US" w:eastAsia="zh-CN"/>
        </w:rPr>
        <w:t>科研院线下盖章；新创性检索报告可通过知识产权系统“专利全流程-专利申请管理-申请前评估-新创性检索”模块提交发明内容或权利要求书生成《专利申请前评估报告》（报告仅供参考，但内容不得篡改）。另可至学校智慧门户-网上办事-电子签章-科研院用印申请电子签章，生成盖章版材料。</w:t>
      </w:r>
    </w:p>
    <w:p w14:paraId="5F2A0C2C">
      <w:pPr>
        <w:ind w:firstLine="560" w:firstLineChars="200"/>
        <w:rPr>
          <w:rFonts w:hint="eastAsia" w:ascii="宋体" w:hAnsi="宋体" w:eastAsia="宋体"/>
          <w:sz w:val="28"/>
          <w:szCs w:val="32"/>
          <w:lang w:val="en-US" w:eastAsia="zh-CN"/>
        </w:rPr>
      </w:pPr>
    </w:p>
    <w:p w14:paraId="450AE2AD">
      <w:pPr>
        <w:keepNext w:val="0"/>
        <w:keepLines w:val="0"/>
        <w:pageBreakBefore w:val="0"/>
        <w:widowControl w:val="0"/>
        <w:kinsoku/>
        <w:wordWrap/>
        <w:overflowPunct/>
        <w:topLinePunct w:val="0"/>
        <w:autoSpaceDE/>
        <w:autoSpaceDN/>
        <w:bidi w:val="0"/>
        <w:adjustRightInd/>
        <w:snapToGrid/>
        <w:spacing w:line="460" w:lineRule="exact"/>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专利快速预审加快审查理由说明及转化运用方案</w:t>
      </w:r>
    </w:p>
    <w:p w14:paraId="10F6046E">
      <w:pPr>
        <w:keepNext w:val="0"/>
        <w:keepLines w:val="0"/>
        <w:pageBreakBefore w:val="0"/>
        <w:widowControl w:val="0"/>
        <w:kinsoku/>
        <w:wordWrap/>
        <w:overflowPunct/>
        <w:topLinePunct w:val="0"/>
        <w:autoSpaceDE/>
        <w:autoSpaceDN/>
        <w:bidi w:val="0"/>
        <w:adjustRightInd/>
        <w:snapToGrid/>
        <w:spacing w:line="460" w:lineRule="exact"/>
        <w:jc w:val="both"/>
        <w:textAlignment w:val="auto"/>
        <w:rPr>
          <w:rFonts w:ascii="宋体" w:hAnsi="宋体" w:eastAsia="宋体" w:cs="宋体"/>
          <w:b/>
          <w:bCs/>
          <w:sz w:val="32"/>
          <w:szCs w:val="32"/>
        </w:rPr>
      </w:pPr>
      <w:r>
        <w:rPr>
          <w:rFonts w:ascii="宋体" w:hAnsi="宋体" w:eastAsia="宋体" w:cs="宋体"/>
          <w:sz w:val="24"/>
          <w:szCs w:val="24"/>
        </w:rPr>
        <w:br w:type="textWrapping"/>
      </w:r>
      <w:r>
        <w:rPr>
          <w:rFonts w:ascii="宋体" w:hAnsi="宋体" w:eastAsia="宋体" w:cs="宋体"/>
          <w:sz w:val="32"/>
          <w:szCs w:val="32"/>
        </w:rPr>
        <w:t>申请单位：________________________</w:t>
      </w:r>
      <w:r>
        <w:rPr>
          <w:rFonts w:ascii="宋体" w:hAnsi="宋体" w:eastAsia="宋体" w:cs="宋体"/>
          <w:sz w:val="32"/>
          <w:szCs w:val="32"/>
        </w:rPr>
        <w:br w:type="textWrapping"/>
      </w:r>
      <w:r>
        <w:rPr>
          <w:rFonts w:ascii="宋体" w:hAnsi="宋体" w:eastAsia="宋体" w:cs="宋体"/>
          <w:sz w:val="32"/>
          <w:szCs w:val="32"/>
        </w:rPr>
        <w:t>专利名称：________________________</w:t>
      </w:r>
      <w:r>
        <w:rPr>
          <w:rFonts w:ascii="宋体" w:hAnsi="宋体" w:eastAsia="宋体" w:cs="宋体"/>
          <w:sz w:val="32"/>
          <w:szCs w:val="32"/>
        </w:rPr>
        <w:br w:type="textWrapping"/>
      </w:r>
      <w:r>
        <w:rPr>
          <w:rFonts w:ascii="宋体" w:hAnsi="宋体" w:eastAsia="宋体" w:cs="宋体"/>
          <w:sz w:val="32"/>
          <w:szCs w:val="32"/>
        </w:rPr>
        <w:t>申请日 / 申请号：________________________</w:t>
      </w:r>
      <w:r>
        <w:rPr>
          <w:rFonts w:ascii="宋体" w:hAnsi="宋体" w:eastAsia="宋体" w:cs="宋体"/>
          <w:sz w:val="32"/>
          <w:szCs w:val="32"/>
        </w:rPr>
        <w:br w:type="textWrapping"/>
      </w:r>
      <w:r>
        <w:rPr>
          <w:rFonts w:ascii="宋体" w:hAnsi="宋体" w:eastAsia="宋体" w:cs="宋体"/>
          <w:sz w:val="32"/>
          <w:szCs w:val="32"/>
        </w:rPr>
        <w:t>联系人及电话：________________________</w:t>
      </w:r>
      <w:r>
        <w:rPr>
          <w:rFonts w:ascii="宋体" w:hAnsi="宋体" w:eastAsia="宋体" w:cs="宋体"/>
          <w:sz w:val="32"/>
          <w:szCs w:val="32"/>
        </w:rPr>
        <w:br w:type="textWrapping"/>
      </w:r>
      <w:r>
        <w:rPr>
          <w:rFonts w:hint="eastAsia" w:ascii="黑体" w:hAnsi="黑体" w:eastAsia="黑体" w:cs="黑体"/>
          <w:sz w:val="32"/>
          <w:szCs w:val="32"/>
        </w:rPr>
        <w:t>一、加快审查理由说明</w:t>
      </w:r>
      <w:r>
        <w:rPr>
          <w:rFonts w:ascii="宋体" w:hAnsi="宋体" w:eastAsia="宋体" w:cs="宋体"/>
          <w:sz w:val="32"/>
          <w:szCs w:val="32"/>
        </w:rPr>
        <w:br w:type="textWrapping"/>
      </w:r>
      <w:r>
        <w:rPr>
          <w:rFonts w:hint="eastAsia" w:ascii="楷体_GB2312" w:hAnsi="楷体_GB2312" w:eastAsia="楷体_GB2312" w:cs="楷体_GB2312"/>
          <w:b/>
          <w:bCs/>
          <w:sz w:val="32"/>
          <w:szCs w:val="32"/>
        </w:rPr>
        <w:t>技术重要性</w:t>
      </w:r>
      <w:r>
        <w:rPr>
          <w:rFonts w:ascii="宋体" w:hAnsi="宋体" w:eastAsia="宋体" w:cs="宋体"/>
          <w:sz w:val="32"/>
          <w:szCs w:val="32"/>
        </w:rPr>
        <w:br w:type="textWrapping"/>
      </w:r>
      <w:r>
        <w:rPr>
          <w:rFonts w:hint="eastAsia" w:ascii="宋体" w:hAnsi="宋体" w:eastAsia="宋体" w:cs="宋体"/>
          <w:sz w:val="32"/>
          <w:szCs w:val="32"/>
          <w:lang w:val="en-US" w:eastAsia="zh-CN"/>
        </w:rPr>
        <w:t xml:space="preserve">    </w:t>
      </w:r>
      <w:r>
        <w:rPr>
          <w:rFonts w:ascii="宋体" w:hAnsi="宋体" w:eastAsia="宋体" w:cs="宋体"/>
          <w:sz w:val="32"/>
          <w:szCs w:val="32"/>
        </w:rPr>
        <w:t>本专利技术属于□国家重点支持产业 □关键核心技术 □前沿技术 □校内重点攻关方向，技术创新性强、应用前景明确，对提升学科建设与科研竞争力具有重要意义。</w:t>
      </w:r>
      <w:r>
        <w:rPr>
          <w:rFonts w:ascii="宋体" w:hAnsi="宋体" w:eastAsia="宋体" w:cs="宋体"/>
          <w:sz w:val="32"/>
          <w:szCs w:val="32"/>
        </w:rPr>
        <w:br w:type="textWrapping"/>
      </w:r>
      <w:r>
        <w:rPr>
          <w:rFonts w:hint="eastAsia" w:ascii="楷体_GB2312" w:hAnsi="楷体_GB2312" w:eastAsia="楷体_GB2312" w:cs="楷体_GB2312"/>
          <w:b/>
          <w:bCs/>
          <w:sz w:val="32"/>
          <w:szCs w:val="32"/>
        </w:rPr>
        <w:t>项目与成果需求</w:t>
      </w:r>
      <w:r>
        <w:rPr>
          <w:rFonts w:ascii="宋体" w:hAnsi="宋体" w:eastAsia="宋体" w:cs="宋体"/>
          <w:sz w:val="32"/>
          <w:szCs w:val="32"/>
        </w:rPr>
        <w:br w:type="textWrapping"/>
      </w:r>
      <w:r>
        <w:rPr>
          <w:rFonts w:hint="eastAsia" w:ascii="宋体" w:hAnsi="宋体" w:eastAsia="宋体" w:cs="宋体"/>
          <w:sz w:val="32"/>
          <w:szCs w:val="32"/>
          <w:lang w:val="en-US" w:eastAsia="zh-CN"/>
        </w:rPr>
        <w:t xml:space="preserve">    </w:t>
      </w:r>
      <w:r>
        <w:rPr>
          <w:rFonts w:ascii="宋体" w:hAnsi="宋体" w:eastAsia="宋体" w:cs="宋体"/>
          <w:sz w:val="32"/>
          <w:szCs w:val="32"/>
        </w:rPr>
        <w:t>本专利依托□国家级/省部级项目 □重点实验室/研究中心成果 □产学研合作项目，相关成果需尽快获得专利权保护，以支撑后续□成果转化 □项目验收 □科研评价 □平台建设等工作。</w:t>
      </w:r>
      <w:r>
        <w:rPr>
          <w:rFonts w:ascii="宋体" w:hAnsi="宋体" w:eastAsia="宋体" w:cs="宋体"/>
          <w:sz w:val="32"/>
          <w:szCs w:val="32"/>
        </w:rPr>
        <w:br w:type="textWrapping"/>
      </w:r>
      <w:r>
        <w:rPr>
          <w:rFonts w:hint="eastAsia" w:ascii="楷体_GB2312" w:hAnsi="楷体_GB2312" w:eastAsia="楷体_GB2312" w:cs="楷体_GB2312"/>
          <w:b/>
          <w:bCs/>
          <w:sz w:val="32"/>
          <w:szCs w:val="32"/>
        </w:rPr>
        <w:t>市场与竞争需求</w:t>
      </w:r>
      <w:r>
        <w:rPr>
          <w:rFonts w:ascii="宋体" w:hAnsi="宋体" w:eastAsia="宋体" w:cs="宋体"/>
          <w:sz w:val="32"/>
          <w:szCs w:val="32"/>
        </w:rPr>
        <w:br w:type="textWrapping"/>
      </w:r>
      <w:r>
        <w:rPr>
          <w:rFonts w:hint="eastAsia" w:ascii="宋体" w:hAnsi="宋体" w:eastAsia="宋体" w:cs="宋体"/>
          <w:sz w:val="32"/>
          <w:szCs w:val="32"/>
          <w:lang w:val="en-US" w:eastAsia="zh-CN"/>
        </w:rPr>
        <w:t xml:space="preserve">    </w:t>
      </w:r>
      <w:r>
        <w:rPr>
          <w:rFonts w:ascii="宋体" w:hAnsi="宋体" w:eastAsia="宋体" w:cs="宋体"/>
          <w:sz w:val="32"/>
          <w:szCs w:val="32"/>
        </w:rPr>
        <w:t>相关技术已进入□样机试制 □小试/中试 □产业化筹备阶段，为抢占市场先机、防范技术侵权、保护创新成果，亟需加快审查获权。</w:t>
      </w:r>
      <w:r>
        <w:rPr>
          <w:rFonts w:ascii="宋体" w:hAnsi="宋体" w:eastAsia="宋体" w:cs="宋体"/>
          <w:sz w:val="32"/>
          <w:szCs w:val="32"/>
        </w:rPr>
        <w:br w:type="textWrapping"/>
      </w:r>
      <w:r>
        <w:rPr>
          <w:rFonts w:hint="eastAsia" w:ascii="楷体_GB2312" w:hAnsi="楷体_GB2312" w:eastAsia="楷体_GB2312" w:cs="楷体_GB2312"/>
          <w:b/>
          <w:bCs/>
          <w:sz w:val="32"/>
          <w:szCs w:val="32"/>
        </w:rPr>
        <w:t>其他合理加快事由</w:t>
      </w:r>
    </w:p>
    <w:p w14:paraId="22067E29">
      <w:pPr>
        <w:keepNext w:val="0"/>
        <w:keepLines w:val="0"/>
        <w:pageBreakBefore w:val="0"/>
        <w:widowControl w:val="0"/>
        <w:kinsoku/>
        <w:wordWrap/>
        <w:overflowPunct/>
        <w:topLinePunct w:val="0"/>
        <w:autoSpaceDE/>
        <w:autoSpaceDN/>
        <w:bidi w:val="0"/>
        <w:adjustRightInd/>
        <w:snapToGrid/>
        <w:spacing w:line="460" w:lineRule="exact"/>
        <w:jc w:val="both"/>
        <w:textAlignment w:val="auto"/>
        <w:rPr>
          <w:rFonts w:ascii="宋体" w:hAnsi="宋体" w:eastAsia="宋体" w:cs="宋体"/>
          <w:sz w:val="32"/>
          <w:szCs w:val="32"/>
        </w:rPr>
      </w:pPr>
      <w:r>
        <w:rPr>
          <w:rFonts w:ascii="宋体" w:hAnsi="宋体" w:eastAsia="宋体" w:cs="宋体"/>
          <w:sz w:val="32"/>
          <w:szCs w:val="32"/>
        </w:rPr>
        <w:t>________________________</w:t>
      </w:r>
      <w:r>
        <w:rPr>
          <w:rFonts w:ascii="宋体" w:hAnsi="宋体" w:eastAsia="宋体" w:cs="宋体"/>
          <w:sz w:val="32"/>
          <w:szCs w:val="32"/>
        </w:rPr>
        <w:br w:type="textWrapping"/>
      </w:r>
      <w:r>
        <w:rPr>
          <w:rFonts w:hint="eastAsia" w:ascii="黑体" w:hAnsi="黑体" w:eastAsia="黑体" w:cs="黑体"/>
          <w:sz w:val="32"/>
          <w:szCs w:val="32"/>
        </w:rPr>
        <w:t>二、专利转化运用方案</w:t>
      </w:r>
      <w:r>
        <w:rPr>
          <w:rFonts w:ascii="宋体" w:hAnsi="宋体" w:eastAsia="宋体" w:cs="宋体"/>
          <w:sz w:val="32"/>
          <w:szCs w:val="32"/>
        </w:rPr>
        <w:br w:type="textWrapping"/>
      </w:r>
      <w:r>
        <w:rPr>
          <w:rFonts w:hint="eastAsia" w:ascii="楷体_GB2312" w:hAnsi="楷体_GB2312" w:eastAsia="楷体_GB2312" w:cs="楷体_GB2312"/>
          <w:b/>
          <w:bCs/>
          <w:sz w:val="32"/>
          <w:szCs w:val="32"/>
        </w:rPr>
        <w:t>转化目标</w:t>
      </w:r>
      <w:r>
        <w:rPr>
          <w:rFonts w:ascii="宋体" w:hAnsi="宋体" w:eastAsia="宋体" w:cs="宋体"/>
          <w:sz w:val="32"/>
          <w:szCs w:val="32"/>
        </w:rPr>
        <w:br w:type="textWrapping"/>
      </w:r>
      <w:r>
        <w:rPr>
          <w:rFonts w:hint="eastAsia" w:ascii="宋体" w:hAnsi="宋体" w:eastAsia="宋体" w:cs="宋体"/>
          <w:sz w:val="32"/>
          <w:szCs w:val="32"/>
          <w:lang w:val="en-US" w:eastAsia="zh-CN"/>
        </w:rPr>
        <w:t xml:space="preserve">    </w:t>
      </w:r>
      <w:r>
        <w:rPr>
          <w:rFonts w:ascii="宋体" w:hAnsi="宋体" w:eastAsia="宋体" w:cs="宋体"/>
          <w:sz w:val="32"/>
          <w:szCs w:val="32"/>
        </w:rPr>
        <w:t>计划在专利授权后</w:t>
      </w:r>
      <w:r>
        <w:rPr>
          <w:rFonts w:hint="eastAsia" w:ascii="宋体" w:hAnsi="宋体" w:eastAsia="宋体" w:cs="宋体"/>
          <w:sz w:val="32"/>
          <w:szCs w:val="32"/>
          <w:lang w:val="en-US" w:eastAsia="zh-CN"/>
        </w:rPr>
        <w:t>0</w:t>
      </w:r>
      <w:r>
        <w:rPr>
          <w:rFonts w:ascii="宋体" w:hAnsi="宋体" w:eastAsia="宋体" w:cs="宋体"/>
          <w:sz w:val="32"/>
          <w:szCs w:val="32"/>
        </w:rPr>
        <w:t>—</w:t>
      </w:r>
      <w:r>
        <w:rPr>
          <w:rFonts w:hint="eastAsia" w:ascii="宋体" w:hAnsi="宋体" w:eastAsia="宋体" w:cs="宋体"/>
          <w:sz w:val="32"/>
          <w:szCs w:val="32"/>
          <w:lang w:val="en-US" w:eastAsia="zh-CN"/>
        </w:rPr>
        <w:t>1</w:t>
      </w:r>
      <w:r>
        <w:rPr>
          <w:rFonts w:ascii="宋体" w:hAnsi="宋体" w:eastAsia="宋体" w:cs="宋体"/>
          <w:sz w:val="32"/>
          <w:szCs w:val="32"/>
        </w:rPr>
        <w:t>年内实现：□技术许可 □技术转让 □作价入股 □自行产业化 □校企合作转化 □孵化企业，预期形成明确应用场景与经济社会效益。</w:t>
      </w:r>
      <w:r>
        <w:rPr>
          <w:rFonts w:ascii="宋体" w:hAnsi="宋体" w:eastAsia="宋体" w:cs="宋体"/>
          <w:sz w:val="32"/>
          <w:szCs w:val="32"/>
        </w:rPr>
        <w:br w:type="textWrapping"/>
      </w:r>
      <w:r>
        <w:rPr>
          <w:rFonts w:hint="eastAsia" w:ascii="楷体_GB2312" w:hAnsi="楷体_GB2312" w:eastAsia="楷体_GB2312" w:cs="楷体_GB2312"/>
          <w:b/>
          <w:bCs/>
          <w:sz w:val="32"/>
          <w:szCs w:val="32"/>
        </w:rPr>
        <w:t>应用场景与领域</w:t>
      </w:r>
      <w:r>
        <w:rPr>
          <w:rFonts w:ascii="宋体" w:hAnsi="宋体" w:eastAsia="宋体" w:cs="宋体"/>
          <w:sz w:val="32"/>
          <w:szCs w:val="32"/>
        </w:rPr>
        <w:br w:type="textWrapping"/>
      </w:r>
      <w:r>
        <w:rPr>
          <w:rFonts w:hint="eastAsia" w:ascii="宋体" w:hAnsi="宋体" w:eastAsia="宋体" w:cs="宋体"/>
          <w:sz w:val="32"/>
          <w:szCs w:val="32"/>
          <w:lang w:val="en-US" w:eastAsia="zh-CN"/>
        </w:rPr>
        <w:t xml:space="preserve">    </w:t>
      </w:r>
      <w:r>
        <w:rPr>
          <w:rFonts w:ascii="宋体" w:hAnsi="宋体" w:eastAsia="宋体" w:cs="宋体"/>
          <w:sz w:val="32"/>
          <w:szCs w:val="32"/>
        </w:rPr>
        <w:t>本专利可应用于________________________行业/领域，解决________________________痛点问题，具备□降本增效 □性能提升 □填补空白 □替代进口等价值。</w:t>
      </w:r>
      <w:r>
        <w:rPr>
          <w:rFonts w:ascii="宋体" w:hAnsi="宋体" w:eastAsia="宋体" w:cs="宋体"/>
          <w:sz w:val="32"/>
          <w:szCs w:val="32"/>
        </w:rPr>
        <w:br w:type="textWrapping"/>
      </w:r>
      <w:r>
        <w:rPr>
          <w:rFonts w:hint="eastAsia" w:ascii="楷体_GB2312" w:hAnsi="楷体_GB2312" w:eastAsia="楷体_GB2312" w:cs="楷体_GB2312"/>
          <w:b/>
          <w:bCs/>
          <w:sz w:val="32"/>
          <w:szCs w:val="32"/>
        </w:rPr>
        <w:t>预期效益</w:t>
      </w:r>
      <w:r>
        <w:rPr>
          <w:rFonts w:ascii="宋体" w:hAnsi="宋体" w:eastAsia="宋体" w:cs="宋体"/>
          <w:sz w:val="32"/>
          <w:szCs w:val="32"/>
        </w:rPr>
        <w:br w:type="textWrapping"/>
      </w:r>
      <w:r>
        <w:rPr>
          <w:rFonts w:hint="eastAsia" w:ascii="宋体" w:hAnsi="宋体" w:eastAsia="宋体" w:cs="宋体"/>
          <w:sz w:val="32"/>
          <w:szCs w:val="32"/>
          <w:lang w:val="en-US" w:eastAsia="zh-CN"/>
        </w:rPr>
        <w:t xml:space="preserve">    </w:t>
      </w:r>
      <w:r>
        <w:rPr>
          <w:rFonts w:ascii="宋体" w:hAnsi="宋体" w:eastAsia="宋体" w:cs="宋体"/>
          <w:sz w:val="32"/>
          <w:szCs w:val="32"/>
        </w:rPr>
        <w:t>经济效益：预计年增收/节支__________万元，带动产值__________万元。</w:t>
      </w:r>
      <w:r>
        <w:rPr>
          <w:rFonts w:ascii="宋体" w:hAnsi="宋体" w:eastAsia="宋体" w:cs="宋体"/>
          <w:sz w:val="32"/>
          <w:szCs w:val="32"/>
        </w:rPr>
        <w:br w:type="textWrapping"/>
      </w:r>
      <w:r>
        <w:rPr>
          <w:rFonts w:hint="eastAsia" w:ascii="宋体" w:hAnsi="宋体" w:eastAsia="宋体" w:cs="宋体"/>
          <w:sz w:val="32"/>
          <w:szCs w:val="32"/>
          <w:lang w:val="en-US" w:eastAsia="zh-CN"/>
        </w:rPr>
        <w:t xml:space="preserve">    </w:t>
      </w:r>
      <w:r>
        <w:rPr>
          <w:rFonts w:ascii="宋体" w:hAnsi="宋体" w:eastAsia="宋体" w:cs="宋体"/>
          <w:sz w:val="32"/>
          <w:szCs w:val="32"/>
        </w:rPr>
        <w:t>社会效益：提升__________领域技术水平，促进就业与产业升级。</w:t>
      </w:r>
      <w:r>
        <w:rPr>
          <w:rFonts w:ascii="宋体" w:hAnsi="宋体" w:eastAsia="宋体" w:cs="宋体"/>
          <w:sz w:val="32"/>
          <w:szCs w:val="32"/>
        </w:rPr>
        <w:br w:type="textWrapping"/>
      </w:r>
      <w:r>
        <w:rPr>
          <w:rFonts w:hint="eastAsia" w:ascii="宋体" w:hAnsi="宋体" w:eastAsia="宋体" w:cs="宋体"/>
          <w:sz w:val="32"/>
          <w:szCs w:val="32"/>
          <w:lang w:val="en-US" w:eastAsia="zh-CN"/>
        </w:rPr>
        <w:t xml:space="preserve">    </w:t>
      </w:r>
      <w:r>
        <w:rPr>
          <w:rFonts w:ascii="宋体" w:hAnsi="宋体" w:eastAsia="宋体" w:cs="宋体"/>
          <w:sz w:val="32"/>
          <w:szCs w:val="32"/>
        </w:rPr>
        <w:t>学术/科研效益：__________。</w:t>
      </w:r>
      <w:r>
        <w:rPr>
          <w:rFonts w:ascii="宋体" w:hAnsi="宋体" w:eastAsia="宋体" w:cs="宋体"/>
          <w:sz w:val="32"/>
          <w:szCs w:val="32"/>
        </w:rPr>
        <w:br w:type="textWrapping"/>
      </w:r>
      <w:r>
        <w:rPr>
          <w:rFonts w:hint="eastAsia" w:ascii="楷体_GB2312" w:hAnsi="楷体_GB2312" w:eastAsia="楷体_GB2312" w:cs="楷体_GB2312"/>
          <w:b/>
          <w:bCs/>
          <w:sz w:val="32"/>
          <w:szCs w:val="32"/>
        </w:rPr>
        <w:t>保障措施</w:t>
      </w:r>
      <w:r>
        <w:rPr>
          <w:rFonts w:ascii="宋体" w:hAnsi="宋体" w:eastAsia="宋体" w:cs="宋体"/>
          <w:sz w:val="32"/>
          <w:szCs w:val="32"/>
        </w:rPr>
        <w:br w:type="textWrapping"/>
      </w:r>
      <w:r>
        <w:rPr>
          <w:rFonts w:hint="eastAsia" w:ascii="宋体" w:hAnsi="宋体" w:eastAsia="宋体" w:cs="宋体"/>
          <w:sz w:val="32"/>
          <w:szCs w:val="32"/>
          <w:lang w:val="en-US" w:eastAsia="zh-CN"/>
        </w:rPr>
        <w:t xml:space="preserve">    </w:t>
      </w:r>
      <w:r>
        <w:rPr>
          <w:rFonts w:ascii="宋体" w:hAnsi="宋体" w:eastAsia="宋体" w:cs="宋体"/>
          <w:sz w:val="32"/>
          <w:szCs w:val="32"/>
        </w:rPr>
        <w:t>已落实□转化团队 □合作单位 □经费保障 □场地/设备 □政策支持，具备实施条件。</w:t>
      </w:r>
      <w:r>
        <w:rPr>
          <w:rFonts w:ascii="宋体" w:hAnsi="宋体" w:eastAsia="宋体" w:cs="宋体"/>
          <w:sz w:val="32"/>
          <w:szCs w:val="32"/>
        </w:rPr>
        <w:br w:type="textWrapping"/>
      </w:r>
      <w:r>
        <w:rPr>
          <w:rFonts w:hint="eastAsia" w:ascii="黑体" w:hAnsi="黑体" w:eastAsia="黑体" w:cs="黑体"/>
          <w:sz w:val="32"/>
          <w:szCs w:val="32"/>
        </w:rPr>
        <w:t>三、承诺</w:t>
      </w:r>
      <w:r>
        <w:rPr>
          <w:rFonts w:ascii="宋体" w:hAnsi="宋体" w:eastAsia="宋体" w:cs="宋体"/>
          <w:sz w:val="32"/>
          <w:szCs w:val="32"/>
        </w:rPr>
        <w:br w:type="textWrapping"/>
      </w:r>
      <w:r>
        <w:rPr>
          <w:rFonts w:hint="eastAsia" w:ascii="宋体" w:hAnsi="宋体" w:eastAsia="宋体" w:cs="宋体"/>
          <w:sz w:val="32"/>
          <w:szCs w:val="32"/>
          <w:lang w:val="en-US" w:eastAsia="zh-CN"/>
        </w:rPr>
        <w:t xml:space="preserve">    </w:t>
      </w:r>
      <w:r>
        <w:rPr>
          <w:rFonts w:ascii="宋体" w:hAnsi="宋体" w:eastAsia="宋体" w:cs="宋体"/>
          <w:sz w:val="32"/>
          <w:szCs w:val="32"/>
        </w:rPr>
        <w:t>本单位承诺：上述内容真实有效，</w:t>
      </w:r>
      <w:r>
        <w:rPr>
          <w:rFonts w:hint="eastAsia" w:ascii="宋体" w:hAnsi="宋体" w:eastAsia="宋体" w:cs="宋体"/>
          <w:sz w:val="32"/>
          <w:szCs w:val="32"/>
          <w:lang w:val="en-US" w:eastAsia="zh-CN"/>
        </w:rPr>
        <w:t>可提供相关证明材料，</w:t>
      </w:r>
      <w:r>
        <w:rPr>
          <w:rFonts w:ascii="宋体" w:hAnsi="宋体" w:eastAsia="宋体" w:cs="宋体"/>
          <w:sz w:val="32"/>
          <w:szCs w:val="32"/>
        </w:rPr>
        <w:t>专利技术来源合法、无权属纠纷，不以评职称、毕业、升学等为唯一目的申请快速预审，将切实推动专利转化运用</w:t>
      </w:r>
      <w:r>
        <w:rPr>
          <w:rFonts w:hint="eastAsia" w:ascii="宋体" w:hAnsi="宋体" w:eastAsia="宋体" w:cs="宋体"/>
          <w:sz w:val="32"/>
          <w:szCs w:val="32"/>
          <w:lang w:eastAsia="zh-CN"/>
        </w:rPr>
        <w:t>，</w:t>
      </w:r>
      <w:r>
        <w:rPr>
          <w:rFonts w:hint="eastAsia" w:ascii="宋体" w:hAnsi="宋体" w:eastAsia="宋体" w:cs="宋体"/>
          <w:sz w:val="32"/>
          <w:szCs w:val="32"/>
          <w:lang w:val="en-US" w:eastAsia="zh-CN"/>
        </w:rPr>
        <w:t>在转化实施路径规定时间内提交转化运用典型案例</w:t>
      </w:r>
      <w:r>
        <w:rPr>
          <w:rFonts w:ascii="宋体" w:hAnsi="宋体" w:eastAsia="宋体" w:cs="宋体"/>
          <w:sz w:val="32"/>
          <w:szCs w:val="32"/>
        </w:rPr>
        <w:t>。</w:t>
      </w:r>
    </w:p>
    <w:p w14:paraId="22DE3117">
      <w:pPr>
        <w:keepNext w:val="0"/>
        <w:keepLines w:val="0"/>
        <w:pageBreakBefore w:val="0"/>
        <w:widowControl w:val="0"/>
        <w:kinsoku/>
        <w:wordWrap/>
        <w:overflowPunct/>
        <w:topLinePunct w:val="0"/>
        <w:autoSpaceDE/>
        <w:autoSpaceDN/>
        <w:bidi w:val="0"/>
        <w:adjustRightInd/>
        <w:snapToGrid/>
        <w:spacing w:line="460" w:lineRule="exact"/>
        <w:jc w:val="both"/>
        <w:textAlignment w:val="auto"/>
        <w:rPr>
          <w:rFonts w:ascii="宋体" w:hAnsi="宋体" w:eastAsia="宋体" w:cs="宋体"/>
          <w:sz w:val="32"/>
          <w:szCs w:val="32"/>
        </w:rPr>
      </w:pPr>
    </w:p>
    <w:p w14:paraId="6074F7BA">
      <w:pPr>
        <w:keepNext w:val="0"/>
        <w:keepLines w:val="0"/>
        <w:pageBreakBefore w:val="0"/>
        <w:widowControl w:val="0"/>
        <w:kinsoku/>
        <w:wordWrap/>
        <w:overflowPunct/>
        <w:topLinePunct w:val="0"/>
        <w:autoSpaceDE/>
        <w:autoSpaceDN/>
        <w:bidi w:val="0"/>
        <w:adjustRightInd/>
        <w:snapToGrid/>
        <w:spacing w:line="460" w:lineRule="exact"/>
        <w:ind w:left="2640" w:hanging="3520" w:hangingChars="1100"/>
        <w:jc w:val="both"/>
        <w:textAlignment w:val="auto"/>
        <w:rPr>
          <w:rFonts w:hint="eastAsia" w:ascii="宋体" w:hAnsi="宋体" w:eastAsia="宋体" w:cs="宋体"/>
          <w:sz w:val="32"/>
          <w:szCs w:val="32"/>
          <w:lang w:val="en-US" w:eastAsia="zh-CN"/>
        </w:rPr>
      </w:pPr>
      <w:r>
        <w:rPr>
          <w:rFonts w:hint="eastAsia" w:ascii="宋体" w:hAnsi="宋体" w:eastAsia="宋体" w:cs="宋体"/>
          <w:sz w:val="32"/>
          <w:szCs w:val="32"/>
          <w:lang w:val="en-US" w:eastAsia="zh-CN"/>
        </w:rPr>
        <w:t>项目负责人签字</w:t>
      </w:r>
      <w:r>
        <w:rPr>
          <w:rFonts w:ascii="宋体" w:hAnsi="宋体" w:eastAsia="宋体" w:cs="宋体"/>
          <w:sz w:val="32"/>
          <w:szCs w:val="32"/>
        </w:rPr>
        <w:t>：________________</w:t>
      </w:r>
    </w:p>
    <w:p w14:paraId="60F5064C">
      <w:pPr>
        <w:keepNext w:val="0"/>
        <w:keepLines w:val="0"/>
        <w:pageBreakBefore w:val="0"/>
        <w:widowControl w:val="0"/>
        <w:kinsoku/>
        <w:wordWrap/>
        <w:overflowPunct/>
        <w:topLinePunct w:val="0"/>
        <w:autoSpaceDE/>
        <w:autoSpaceDN/>
        <w:bidi w:val="0"/>
        <w:adjustRightInd/>
        <w:snapToGrid/>
        <w:spacing w:line="460" w:lineRule="exact"/>
        <w:ind w:left="2640" w:hanging="3520" w:hangingChars="1100"/>
        <w:jc w:val="both"/>
        <w:textAlignment w:val="auto"/>
        <w:rPr>
          <w:rFonts w:hint="default" w:ascii="宋体" w:hAnsi="宋体" w:eastAsia="宋体" w:cs="宋体"/>
          <w:sz w:val="32"/>
          <w:szCs w:val="32"/>
          <w:u w:val="none"/>
          <w:lang w:val="en-US" w:eastAsia="zh-CN"/>
        </w:rPr>
      </w:pPr>
      <w:r>
        <w:rPr>
          <w:rFonts w:hint="eastAsia" w:ascii="宋体" w:hAnsi="宋体" w:eastAsia="宋体" w:cs="宋体"/>
          <w:sz w:val="32"/>
          <w:szCs w:val="32"/>
          <w:lang w:val="en-US" w:eastAsia="zh-CN"/>
        </w:rPr>
        <w:t>全体发明人签字：</w:t>
      </w:r>
      <w:r>
        <w:rPr>
          <w:rFonts w:hint="eastAsia" w:ascii="宋体" w:hAnsi="宋体" w:eastAsia="宋体" w:cs="宋体"/>
          <w:sz w:val="32"/>
          <w:szCs w:val="32"/>
          <w:u w:val="single"/>
          <w:lang w:val="en-US" w:eastAsia="zh-CN"/>
        </w:rPr>
        <w:t xml:space="preserve">                                      </w:t>
      </w:r>
    </w:p>
    <w:p w14:paraId="6050C500">
      <w:pPr>
        <w:keepNext w:val="0"/>
        <w:keepLines w:val="0"/>
        <w:pageBreakBefore w:val="0"/>
        <w:widowControl w:val="0"/>
        <w:kinsoku/>
        <w:wordWrap/>
        <w:overflowPunct/>
        <w:topLinePunct w:val="0"/>
        <w:autoSpaceDE/>
        <w:autoSpaceDN/>
        <w:bidi w:val="0"/>
        <w:adjustRightInd/>
        <w:snapToGrid/>
        <w:spacing w:line="460" w:lineRule="exact"/>
        <w:ind w:left="2640" w:hanging="3520" w:hangingChars="1100"/>
        <w:jc w:val="left"/>
        <w:textAlignment w:val="auto"/>
        <w:rPr>
          <w:rFonts w:ascii="宋体" w:hAnsi="宋体" w:eastAsia="宋体" w:cs="宋体"/>
          <w:sz w:val="32"/>
          <w:szCs w:val="32"/>
        </w:rPr>
      </w:pPr>
      <w:r>
        <w:rPr>
          <w:rFonts w:hint="eastAsia" w:ascii="宋体" w:hAnsi="宋体" w:eastAsia="宋体" w:cs="宋体"/>
          <w:sz w:val="32"/>
          <w:szCs w:val="32"/>
          <w:lang w:val="en-US" w:eastAsia="zh-CN"/>
        </w:rPr>
        <w:t>学院科研副院长</w:t>
      </w:r>
      <w:r>
        <w:rPr>
          <w:rFonts w:ascii="宋体" w:hAnsi="宋体" w:eastAsia="宋体" w:cs="宋体"/>
          <w:sz w:val="32"/>
          <w:szCs w:val="32"/>
        </w:rPr>
        <w:t>签字：______________________</w:t>
      </w:r>
    </w:p>
    <w:p w14:paraId="3EE651B5">
      <w:pPr>
        <w:keepNext w:val="0"/>
        <w:keepLines w:val="0"/>
        <w:pageBreakBefore w:val="0"/>
        <w:widowControl w:val="0"/>
        <w:kinsoku/>
        <w:wordWrap/>
        <w:overflowPunct/>
        <w:topLinePunct w:val="0"/>
        <w:autoSpaceDE/>
        <w:autoSpaceDN/>
        <w:bidi w:val="0"/>
        <w:adjustRightInd/>
        <w:snapToGrid/>
        <w:spacing w:line="460" w:lineRule="exact"/>
        <w:ind w:left="2640" w:hanging="3520" w:hangingChars="1100"/>
        <w:jc w:val="left"/>
        <w:textAlignment w:val="auto"/>
        <w:rPr>
          <w:rFonts w:hint="default" w:ascii="宋体" w:hAnsi="宋体" w:eastAsia="宋体" w:cs="宋体"/>
          <w:sz w:val="32"/>
          <w:szCs w:val="32"/>
          <w:lang w:val="en-US" w:eastAsia="zh-CN"/>
        </w:rPr>
      </w:pPr>
      <w:r>
        <w:rPr>
          <w:rFonts w:hint="eastAsia" w:ascii="宋体" w:hAnsi="宋体" w:eastAsia="宋体" w:cs="宋体"/>
          <w:sz w:val="32"/>
          <w:szCs w:val="32"/>
          <w:lang w:val="en-US" w:eastAsia="zh-CN"/>
        </w:rPr>
        <w:t>科学技术研究院（盖章）：</w:t>
      </w:r>
    </w:p>
    <w:p w14:paraId="42B40517">
      <w:pPr>
        <w:keepNext w:val="0"/>
        <w:keepLines w:val="0"/>
        <w:pageBreakBefore w:val="0"/>
        <w:widowControl w:val="0"/>
        <w:kinsoku/>
        <w:wordWrap/>
        <w:overflowPunct/>
        <w:topLinePunct w:val="0"/>
        <w:autoSpaceDE/>
        <w:autoSpaceDN/>
        <w:bidi w:val="0"/>
        <w:adjustRightInd/>
        <w:snapToGrid/>
        <w:spacing w:line="460" w:lineRule="exact"/>
        <w:ind w:left="2640" w:hanging="3520" w:hangingChars="1100"/>
        <w:jc w:val="left"/>
        <w:textAlignment w:val="auto"/>
        <w:rPr>
          <w:rFonts w:hint="eastAsia" w:ascii="宋体" w:hAnsi="宋体" w:eastAsia="宋体"/>
          <w:b/>
          <w:bCs/>
          <w:sz w:val="32"/>
          <w:szCs w:val="36"/>
          <w:lang w:eastAsia="zh-CN"/>
        </w:rPr>
      </w:pPr>
      <w:r>
        <w:rPr>
          <w:rFonts w:ascii="宋体" w:hAnsi="宋体" w:eastAsia="宋体" w:cs="宋体"/>
          <w:sz w:val="32"/>
          <w:szCs w:val="32"/>
        </w:rPr>
        <w:t>日期：______年____月____日</w:t>
      </w:r>
    </w:p>
    <w:p w14:paraId="5454B031">
      <w:pPr>
        <w:jc w:val="center"/>
        <w:rPr>
          <w:rFonts w:hint="eastAsia" w:ascii="黑体" w:hAnsi="黑体" w:eastAsia="黑体" w:cs="黑体"/>
          <w:b w:val="0"/>
          <w:bCs w:val="0"/>
          <w:sz w:val="32"/>
          <w:szCs w:val="36"/>
        </w:rPr>
      </w:pPr>
      <w:r>
        <w:rPr>
          <w:rFonts w:hint="eastAsia" w:ascii="黑体" w:hAnsi="黑体" w:eastAsia="黑体" w:cs="黑体"/>
          <w:b w:val="0"/>
          <w:bCs w:val="0"/>
          <w:sz w:val="32"/>
          <w:szCs w:val="36"/>
        </w:rPr>
        <w:t>第</w:t>
      </w:r>
      <w:r>
        <w:rPr>
          <w:rFonts w:hint="eastAsia" w:ascii="黑体" w:hAnsi="黑体" w:eastAsia="黑体" w:cs="黑体"/>
          <w:b w:val="0"/>
          <w:bCs w:val="0"/>
          <w:sz w:val="32"/>
          <w:szCs w:val="36"/>
          <w:lang w:val="en-US" w:eastAsia="zh-CN"/>
        </w:rPr>
        <w:t>三</w:t>
      </w:r>
      <w:r>
        <w:rPr>
          <w:rFonts w:hint="eastAsia" w:ascii="黑体" w:hAnsi="黑体" w:eastAsia="黑体" w:cs="黑体"/>
          <w:b w:val="0"/>
          <w:bCs w:val="0"/>
          <w:sz w:val="32"/>
          <w:szCs w:val="36"/>
        </w:rPr>
        <w:t>章 优先审查</w:t>
      </w:r>
    </w:p>
    <w:p w14:paraId="19AD6A6A">
      <w:pPr>
        <w:pStyle w:val="16"/>
        <w:numPr>
          <w:ilvl w:val="0"/>
          <w:numId w:val="4"/>
        </w:numPr>
        <w:ind w:firstLineChars="0"/>
        <w:rPr>
          <w:rFonts w:hint="eastAsia" w:ascii="楷体" w:hAnsi="楷体" w:eastAsia="楷体" w:cs="楷体"/>
          <w:b w:val="0"/>
          <w:bCs w:val="0"/>
          <w:sz w:val="32"/>
          <w:szCs w:val="32"/>
        </w:rPr>
      </w:pPr>
      <w:r>
        <w:rPr>
          <w:rFonts w:hint="eastAsia" w:ascii="楷体" w:hAnsi="楷体" w:eastAsia="楷体" w:cs="楷体"/>
          <w:b w:val="0"/>
          <w:bCs w:val="0"/>
          <w:sz w:val="32"/>
          <w:szCs w:val="32"/>
        </w:rPr>
        <w:t>基本概念及适用范围</w:t>
      </w:r>
    </w:p>
    <w:p w14:paraId="51896299">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1、专利优先审查是指向国知局提交专利申请后，因符合某些特定领域而予以加快审查，缩短专利授权周期。一件发明专利在收到予以优先审查通知书后，大约6个月内可以授权。</w:t>
      </w:r>
    </w:p>
    <w:p w14:paraId="3CE1F2EE">
      <w:pPr>
        <w:ind w:firstLine="640" w:firstLineChars="200"/>
        <w:rPr>
          <w:rFonts w:ascii="宋体" w:hAnsi="宋体" w:eastAsia="宋体"/>
          <w:sz w:val="28"/>
          <w:szCs w:val="32"/>
        </w:rPr>
      </w:pPr>
      <w:r>
        <w:rPr>
          <w:rFonts w:hint="eastAsia" w:ascii="仿宋_GB2312" w:hAnsi="仿宋_GB2312" w:eastAsia="仿宋_GB2312" w:cs="仿宋_GB2312"/>
          <w:sz w:val="32"/>
          <w:szCs w:val="32"/>
        </w:rPr>
        <w:t>2、优先审查适用范围：在发明专利进入实质审查程序后、实用新型或外观专利申请后方可向提交优先审查的请求。</w:t>
      </w:r>
    </w:p>
    <w:p w14:paraId="0DA90147">
      <w:pPr>
        <w:pStyle w:val="16"/>
        <w:numPr>
          <w:ilvl w:val="0"/>
          <w:numId w:val="4"/>
        </w:numPr>
        <w:ind w:firstLineChars="0"/>
        <w:rPr>
          <w:rFonts w:hint="eastAsia" w:ascii="楷体" w:hAnsi="楷体" w:eastAsia="楷体" w:cs="楷体"/>
          <w:b w:val="0"/>
          <w:bCs w:val="0"/>
          <w:sz w:val="32"/>
          <w:szCs w:val="32"/>
        </w:rPr>
      </w:pPr>
      <w:r>
        <w:rPr>
          <w:rFonts w:hint="eastAsia" w:ascii="楷体" w:hAnsi="楷体" w:eastAsia="楷体" w:cs="楷体"/>
          <w:b w:val="0"/>
          <w:bCs w:val="0"/>
          <w:sz w:val="32"/>
          <w:szCs w:val="32"/>
        </w:rPr>
        <w:t>专利局所需申请材料</w:t>
      </w:r>
    </w:p>
    <w:p w14:paraId="27A2B2EC">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1、《专利申请优先审查请求书》；</w:t>
      </w:r>
    </w:p>
    <w:p w14:paraId="27B6CF11">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现有技术或者现有设计信息材料（通常提交《检索报告》，此报告为国知局专业部门出具）。现有技术是指（发明或实用新型专利）申请日以前在国内外为公众所知的技术，申请人应重点提交与发明或实用新型专利申请最接近的现有技术文件。现有设计是指（外观设计专利）申请日以前在国内外为公众所知的设计，申请人应重点提交与外观设计专利申请最接近的现有设计信息；</w:t>
      </w:r>
    </w:p>
    <w:p w14:paraId="5BFF3F05">
      <w:pPr>
        <w:ind w:firstLine="640" w:firstLineChars="200"/>
        <w:rPr>
          <w:rFonts w:hint="eastAsia" w:ascii="楷体" w:hAnsi="楷体" w:eastAsia="楷体" w:cs="楷体"/>
          <w:b w:val="0"/>
          <w:bCs w:val="0"/>
          <w:sz w:val="32"/>
          <w:szCs w:val="32"/>
        </w:rPr>
      </w:pPr>
      <w:r>
        <w:rPr>
          <w:rFonts w:hint="eastAsia" w:ascii="仿宋_GB2312" w:hAnsi="仿宋_GB2312" w:eastAsia="仿宋_GB2312" w:cs="仿宋_GB2312"/>
          <w:sz w:val="32"/>
          <w:szCs w:val="32"/>
        </w:rPr>
        <w:t>3、符合1.3优先审查情形的相关证明文件。</w:t>
      </w:r>
    </w:p>
    <w:p w14:paraId="1E821964">
      <w:pPr>
        <w:pStyle w:val="16"/>
        <w:numPr>
          <w:ilvl w:val="0"/>
          <w:numId w:val="4"/>
        </w:numPr>
        <w:ind w:firstLineChars="0"/>
        <w:rPr>
          <w:rFonts w:hint="eastAsia" w:ascii="楷体" w:hAnsi="楷体" w:eastAsia="楷体" w:cs="楷体"/>
          <w:b w:val="0"/>
          <w:bCs w:val="0"/>
          <w:sz w:val="32"/>
          <w:szCs w:val="32"/>
        </w:rPr>
      </w:pPr>
      <w:r>
        <w:rPr>
          <w:rFonts w:hint="eastAsia" w:ascii="楷体" w:hAnsi="楷体" w:eastAsia="楷体" w:cs="楷体"/>
          <w:b w:val="0"/>
          <w:bCs w:val="0"/>
          <w:sz w:val="32"/>
          <w:szCs w:val="32"/>
        </w:rPr>
        <w:t>优先审查适用情形</w:t>
      </w:r>
    </w:p>
    <w:p w14:paraId="0014D092">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sym w:font="Wingdings" w:char="F081"/>
      </w:r>
      <w:r>
        <w:rPr>
          <w:rFonts w:hint="eastAsia" w:ascii="仿宋_GB2312" w:hAnsi="仿宋_GB2312" w:eastAsia="仿宋_GB2312" w:cs="仿宋_GB2312"/>
          <w:sz w:val="32"/>
          <w:szCs w:val="32"/>
        </w:rPr>
        <w:t>涉及节能环保、新一代信息技术、生物、高端装备制造、新能源、新材料、新能源汽车、智能制造等国家重点发展产业；</w:t>
      </w:r>
    </w:p>
    <w:p w14:paraId="39923034">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sym w:font="Wingdings" w:char="F082"/>
      </w:r>
      <w:r>
        <w:rPr>
          <w:rFonts w:hint="eastAsia" w:ascii="仿宋_GB2312" w:hAnsi="仿宋_GB2312" w:eastAsia="仿宋_GB2312" w:cs="仿宋_GB2312"/>
          <w:sz w:val="32"/>
          <w:szCs w:val="32"/>
        </w:rPr>
        <w:t>涉及各省级和设区的市级人民政府重点鼓励的产业；</w:t>
      </w:r>
    </w:p>
    <w:p w14:paraId="38501974">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sym w:font="Wingdings" w:char="F083"/>
      </w:r>
      <w:r>
        <w:rPr>
          <w:rFonts w:hint="eastAsia" w:ascii="仿宋_GB2312" w:hAnsi="仿宋_GB2312" w:eastAsia="仿宋_GB2312" w:cs="仿宋_GB2312"/>
          <w:sz w:val="32"/>
          <w:szCs w:val="32"/>
        </w:rPr>
        <w:t>涉及互联网、大数据、云计算等领域且技术或者产品更新速度快；</w:t>
      </w:r>
    </w:p>
    <w:p w14:paraId="73ED4118">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sym w:font="Wingdings" w:char="F084"/>
      </w:r>
      <w:r>
        <w:rPr>
          <w:rFonts w:hint="eastAsia" w:ascii="仿宋_GB2312" w:hAnsi="仿宋_GB2312" w:eastAsia="仿宋_GB2312" w:cs="仿宋_GB2312"/>
          <w:sz w:val="32"/>
          <w:szCs w:val="32"/>
        </w:rPr>
        <w:t>专利申请人或者复审请求人已经做好实施准备或者已经开始实施，或者有证据证明他人正在实施其发明创造；</w:t>
      </w:r>
    </w:p>
    <w:p w14:paraId="6FE71A45">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sym w:font="Wingdings" w:char="F085"/>
      </w:r>
      <w:r>
        <w:rPr>
          <w:rFonts w:hint="eastAsia" w:ascii="仿宋_GB2312" w:hAnsi="仿宋_GB2312" w:eastAsia="仿宋_GB2312" w:cs="仿宋_GB2312"/>
          <w:sz w:val="32"/>
          <w:szCs w:val="32"/>
        </w:rPr>
        <w:t>就相同主题首次在中国提出专利申请又向其他国家或者地区提出申请的该中国首次申请；</w:t>
      </w:r>
    </w:p>
    <w:p w14:paraId="48C83D55">
      <w:pPr>
        <w:ind w:firstLine="640" w:firstLineChars="200"/>
        <w:rPr>
          <w:rFonts w:ascii="宋体" w:hAnsi="宋体" w:eastAsia="宋体"/>
          <w:b/>
          <w:bCs/>
          <w:sz w:val="28"/>
          <w:szCs w:val="32"/>
        </w:rPr>
      </w:pPr>
      <w:r>
        <w:rPr>
          <w:rFonts w:hint="eastAsia" w:ascii="仿宋_GB2312" w:hAnsi="仿宋_GB2312" w:eastAsia="仿宋_GB2312" w:cs="仿宋_GB2312"/>
          <w:sz w:val="32"/>
          <w:szCs w:val="32"/>
        </w:rPr>
        <w:sym w:font="Wingdings" w:char="F086"/>
      </w:r>
      <w:r>
        <w:rPr>
          <w:rFonts w:hint="eastAsia" w:ascii="仿宋_GB2312" w:hAnsi="仿宋_GB2312" w:eastAsia="仿宋_GB2312" w:cs="仿宋_GB2312"/>
          <w:sz w:val="32"/>
          <w:szCs w:val="32"/>
        </w:rPr>
        <w:t>其他对国家利益或者公共利益具有重大意义需要优先审查。</w:t>
      </w:r>
    </w:p>
    <w:p w14:paraId="44E5C20A">
      <w:pPr>
        <w:pStyle w:val="16"/>
        <w:numPr>
          <w:ilvl w:val="0"/>
          <w:numId w:val="4"/>
        </w:numPr>
        <w:ind w:firstLineChars="0"/>
        <w:rPr>
          <w:rFonts w:hint="eastAsia" w:ascii="楷体" w:hAnsi="楷体" w:eastAsia="楷体" w:cs="楷体"/>
          <w:b w:val="0"/>
          <w:bCs w:val="0"/>
          <w:sz w:val="32"/>
          <w:szCs w:val="32"/>
        </w:rPr>
      </w:pPr>
      <w:r>
        <w:rPr>
          <w:rFonts w:hint="eastAsia" w:ascii="楷体" w:hAnsi="楷体" w:eastAsia="楷体" w:cs="楷体"/>
          <w:b w:val="0"/>
          <w:bCs w:val="0"/>
          <w:sz w:val="32"/>
          <w:szCs w:val="32"/>
        </w:rPr>
        <w:t>不予优先审查的特定领域</w:t>
      </w:r>
    </w:p>
    <w:p w14:paraId="3D51E382">
      <w:pPr>
        <w:widowControl/>
        <w:jc w:val="left"/>
        <w:rPr>
          <w:rFonts w:ascii="宋体" w:hAnsi="宋体" w:eastAsia="宋体" w:cs="宋体"/>
          <w:b/>
          <w:bCs/>
          <w:color w:val="000000" w:themeColor="text1"/>
          <w:kern w:val="0"/>
          <w:sz w:val="24"/>
          <w:szCs w:val="24"/>
          <w14:textFill>
            <w14:solidFill>
              <w14:schemeClr w14:val="tx1"/>
            </w14:solidFill>
          </w14:textFill>
        </w:rPr>
      </w:pPr>
      <w:r>
        <w:rPr>
          <w:rFonts w:hint="eastAsia" w:ascii="宋体" w:hAnsi="宋体" w:eastAsia="宋体" w:cs="宋体"/>
          <w:b/>
          <w:bCs/>
          <w:color w:val="000000" w:themeColor="text1"/>
          <w:kern w:val="0"/>
          <w:sz w:val="24"/>
          <w:szCs w:val="24"/>
          <w14:textFill>
            <w14:solidFill>
              <w14:schemeClr w14:val="tx1"/>
            </w14:solidFill>
          </w14:textFill>
        </w:rPr>
        <w:t>1、</w:t>
      </w:r>
      <w:r>
        <w:rPr>
          <w:rFonts w:ascii="宋体" w:hAnsi="宋体" w:eastAsia="宋体" w:cs="宋体"/>
          <w:b/>
          <w:bCs/>
          <w:color w:val="000000" w:themeColor="text1"/>
          <w:kern w:val="0"/>
          <w:sz w:val="24"/>
          <w:szCs w:val="24"/>
          <w14:textFill>
            <w14:solidFill>
              <w14:schemeClr w14:val="tx1"/>
            </w14:solidFill>
          </w14:textFill>
        </w:rPr>
        <w:t>发明相关技术领域</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1843"/>
        <w:gridCol w:w="2126"/>
      </w:tblGrid>
      <w:tr w14:paraId="2A4BAC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0991BEF5">
            <w:pPr>
              <w:rPr>
                <w:rFonts w:ascii="宋体" w:hAnsi="宋体" w:eastAsia="宋体"/>
                <w:b/>
                <w:bCs/>
                <w:sz w:val="28"/>
                <w:szCs w:val="32"/>
              </w:rPr>
            </w:pPr>
            <w:r>
              <w:rPr>
                <w:rFonts w:ascii="宋体" w:hAnsi="宋体" w:eastAsia="宋体" w:cs="宋体"/>
                <w:b/>
                <w:bCs/>
                <w:kern w:val="0"/>
                <w:szCs w:val="21"/>
              </w:rPr>
              <w:t>序号</w:t>
            </w:r>
          </w:p>
        </w:tc>
        <w:tc>
          <w:tcPr>
            <w:tcW w:w="1843" w:type="dxa"/>
            <w:vAlign w:val="center"/>
          </w:tcPr>
          <w:p w14:paraId="3757707B">
            <w:pPr>
              <w:rPr>
                <w:rFonts w:ascii="宋体" w:hAnsi="宋体" w:eastAsia="宋体"/>
                <w:b/>
                <w:bCs/>
                <w:sz w:val="28"/>
                <w:szCs w:val="32"/>
              </w:rPr>
            </w:pPr>
            <w:r>
              <w:rPr>
                <w:rFonts w:ascii="宋体" w:hAnsi="宋体" w:eastAsia="宋体" w:cs="宋体"/>
                <w:b/>
                <w:bCs/>
                <w:kern w:val="0"/>
                <w:szCs w:val="21"/>
              </w:rPr>
              <w:t>分类号</w:t>
            </w:r>
          </w:p>
        </w:tc>
        <w:tc>
          <w:tcPr>
            <w:tcW w:w="2126" w:type="dxa"/>
            <w:vAlign w:val="center"/>
          </w:tcPr>
          <w:p w14:paraId="3082F05B">
            <w:pPr>
              <w:rPr>
                <w:rFonts w:ascii="宋体" w:hAnsi="宋体" w:eastAsia="宋体"/>
                <w:b/>
                <w:bCs/>
                <w:sz w:val="28"/>
                <w:szCs w:val="32"/>
              </w:rPr>
            </w:pPr>
            <w:r>
              <w:rPr>
                <w:rFonts w:ascii="宋体" w:hAnsi="宋体" w:eastAsia="宋体" w:cs="宋体"/>
                <w:b/>
                <w:bCs/>
                <w:kern w:val="0"/>
                <w:szCs w:val="21"/>
              </w:rPr>
              <w:t>技术主题概要</w:t>
            </w:r>
          </w:p>
        </w:tc>
      </w:tr>
      <w:tr w14:paraId="12A7F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34238601">
            <w:pPr>
              <w:rPr>
                <w:rFonts w:ascii="宋体" w:hAnsi="宋体" w:eastAsia="宋体"/>
                <w:b/>
                <w:bCs/>
                <w:sz w:val="28"/>
                <w:szCs w:val="32"/>
              </w:rPr>
            </w:pPr>
            <w:r>
              <w:rPr>
                <w:rFonts w:ascii="宋体" w:hAnsi="宋体" w:eastAsia="宋体" w:cs="宋体"/>
                <w:kern w:val="0"/>
                <w:szCs w:val="21"/>
              </w:rPr>
              <w:t>1</w:t>
            </w:r>
          </w:p>
        </w:tc>
        <w:tc>
          <w:tcPr>
            <w:tcW w:w="1843" w:type="dxa"/>
            <w:vAlign w:val="center"/>
          </w:tcPr>
          <w:p w14:paraId="51D8A01D">
            <w:pPr>
              <w:rPr>
                <w:rFonts w:ascii="宋体" w:hAnsi="宋体" w:eastAsia="宋体"/>
                <w:b/>
                <w:bCs/>
                <w:sz w:val="28"/>
                <w:szCs w:val="32"/>
              </w:rPr>
            </w:pPr>
            <w:r>
              <w:rPr>
                <w:rFonts w:ascii="宋体" w:hAnsi="宋体" w:eastAsia="宋体" w:cs="宋体"/>
                <w:kern w:val="0"/>
                <w:szCs w:val="21"/>
              </w:rPr>
              <w:t>A01C</w:t>
            </w:r>
          </w:p>
        </w:tc>
        <w:tc>
          <w:tcPr>
            <w:tcW w:w="2126" w:type="dxa"/>
            <w:vAlign w:val="center"/>
          </w:tcPr>
          <w:p w14:paraId="7E836ADF">
            <w:pPr>
              <w:rPr>
                <w:rFonts w:ascii="宋体" w:hAnsi="宋体" w:eastAsia="宋体"/>
                <w:b/>
                <w:bCs/>
                <w:sz w:val="28"/>
                <w:szCs w:val="32"/>
              </w:rPr>
            </w:pPr>
            <w:r>
              <w:rPr>
                <w:rFonts w:ascii="宋体" w:hAnsi="宋体" w:eastAsia="宋体" w:cs="宋体"/>
                <w:kern w:val="0"/>
                <w:szCs w:val="21"/>
              </w:rPr>
              <w:t>种子处理，播种</w:t>
            </w:r>
          </w:p>
        </w:tc>
      </w:tr>
      <w:tr w14:paraId="48997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50525C92">
            <w:pPr>
              <w:rPr>
                <w:rFonts w:ascii="宋体" w:hAnsi="宋体" w:eastAsia="宋体"/>
                <w:b/>
                <w:bCs/>
                <w:sz w:val="28"/>
                <w:szCs w:val="32"/>
              </w:rPr>
            </w:pPr>
            <w:r>
              <w:rPr>
                <w:rFonts w:ascii="宋体" w:hAnsi="宋体" w:eastAsia="宋体" w:cs="宋体"/>
                <w:kern w:val="0"/>
                <w:szCs w:val="21"/>
              </w:rPr>
              <w:t>2</w:t>
            </w:r>
          </w:p>
        </w:tc>
        <w:tc>
          <w:tcPr>
            <w:tcW w:w="1843" w:type="dxa"/>
            <w:vAlign w:val="center"/>
          </w:tcPr>
          <w:p w14:paraId="02B629A8">
            <w:pPr>
              <w:rPr>
                <w:rFonts w:ascii="宋体" w:hAnsi="宋体" w:eastAsia="宋体"/>
                <w:b/>
                <w:bCs/>
                <w:sz w:val="28"/>
                <w:szCs w:val="32"/>
              </w:rPr>
            </w:pPr>
            <w:r>
              <w:rPr>
                <w:rFonts w:ascii="宋体" w:hAnsi="宋体" w:eastAsia="宋体" w:cs="宋体"/>
                <w:kern w:val="0"/>
                <w:szCs w:val="21"/>
              </w:rPr>
              <w:t>A01G</w:t>
            </w:r>
          </w:p>
        </w:tc>
        <w:tc>
          <w:tcPr>
            <w:tcW w:w="2126" w:type="dxa"/>
            <w:vAlign w:val="center"/>
          </w:tcPr>
          <w:p w14:paraId="2168B2A1">
            <w:pPr>
              <w:rPr>
                <w:rFonts w:ascii="宋体" w:hAnsi="宋体" w:eastAsia="宋体"/>
                <w:b/>
                <w:bCs/>
                <w:sz w:val="28"/>
                <w:szCs w:val="32"/>
              </w:rPr>
            </w:pPr>
            <w:r>
              <w:rPr>
                <w:rFonts w:ascii="宋体" w:hAnsi="宋体" w:eastAsia="宋体" w:cs="宋体"/>
                <w:kern w:val="0"/>
                <w:szCs w:val="21"/>
              </w:rPr>
              <w:t>园艺、栽培</w:t>
            </w:r>
          </w:p>
        </w:tc>
      </w:tr>
      <w:tr w14:paraId="2C9C98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43967480">
            <w:pPr>
              <w:rPr>
                <w:rFonts w:ascii="宋体" w:hAnsi="宋体" w:eastAsia="宋体"/>
                <w:b/>
                <w:bCs/>
                <w:sz w:val="28"/>
                <w:szCs w:val="32"/>
              </w:rPr>
            </w:pPr>
            <w:r>
              <w:rPr>
                <w:rFonts w:ascii="宋体" w:hAnsi="宋体" w:eastAsia="宋体" w:cs="宋体"/>
                <w:kern w:val="0"/>
                <w:szCs w:val="21"/>
              </w:rPr>
              <w:t>3</w:t>
            </w:r>
          </w:p>
        </w:tc>
        <w:tc>
          <w:tcPr>
            <w:tcW w:w="1843" w:type="dxa"/>
            <w:vAlign w:val="center"/>
          </w:tcPr>
          <w:p w14:paraId="7E002C56">
            <w:pPr>
              <w:rPr>
                <w:rFonts w:ascii="宋体" w:hAnsi="宋体" w:eastAsia="宋体"/>
                <w:b/>
                <w:bCs/>
                <w:sz w:val="28"/>
                <w:szCs w:val="32"/>
              </w:rPr>
            </w:pPr>
            <w:r>
              <w:rPr>
                <w:rFonts w:ascii="宋体" w:hAnsi="宋体" w:eastAsia="宋体" w:cs="宋体"/>
                <w:kern w:val="0"/>
                <w:szCs w:val="21"/>
              </w:rPr>
              <w:t>A01B</w:t>
            </w:r>
          </w:p>
        </w:tc>
        <w:tc>
          <w:tcPr>
            <w:tcW w:w="2126" w:type="dxa"/>
            <w:vAlign w:val="center"/>
          </w:tcPr>
          <w:p w14:paraId="67B1D746">
            <w:pPr>
              <w:rPr>
                <w:rFonts w:ascii="宋体" w:hAnsi="宋体" w:eastAsia="宋体"/>
                <w:b/>
                <w:bCs/>
                <w:sz w:val="28"/>
                <w:szCs w:val="32"/>
              </w:rPr>
            </w:pPr>
            <w:r>
              <w:rPr>
                <w:rFonts w:ascii="宋体" w:hAnsi="宋体" w:eastAsia="宋体" w:cs="宋体"/>
                <w:kern w:val="0"/>
                <w:szCs w:val="21"/>
              </w:rPr>
              <w:t>农林整地</w:t>
            </w:r>
          </w:p>
        </w:tc>
      </w:tr>
      <w:tr w14:paraId="0852BB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0E8CD10B">
            <w:pPr>
              <w:rPr>
                <w:rFonts w:ascii="宋体" w:hAnsi="宋体" w:eastAsia="宋体"/>
                <w:b/>
                <w:bCs/>
                <w:sz w:val="28"/>
                <w:szCs w:val="32"/>
              </w:rPr>
            </w:pPr>
            <w:r>
              <w:rPr>
                <w:rFonts w:ascii="宋体" w:hAnsi="宋体" w:eastAsia="宋体" w:cs="宋体"/>
                <w:kern w:val="0"/>
                <w:szCs w:val="21"/>
              </w:rPr>
              <w:t>4</w:t>
            </w:r>
          </w:p>
        </w:tc>
        <w:tc>
          <w:tcPr>
            <w:tcW w:w="1843" w:type="dxa"/>
            <w:vAlign w:val="center"/>
          </w:tcPr>
          <w:p w14:paraId="4B3C5682">
            <w:pPr>
              <w:rPr>
                <w:rFonts w:ascii="宋体" w:hAnsi="宋体" w:eastAsia="宋体"/>
                <w:b/>
                <w:bCs/>
                <w:sz w:val="28"/>
                <w:szCs w:val="32"/>
              </w:rPr>
            </w:pPr>
            <w:r>
              <w:rPr>
                <w:rFonts w:ascii="宋体" w:hAnsi="宋体" w:eastAsia="宋体" w:cs="宋体"/>
                <w:kern w:val="0"/>
                <w:szCs w:val="21"/>
              </w:rPr>
              <w:t>A01D</w:t>
            </w:r>
          </w:p>
        </w:tc>
        <w:tc>
          <w:tcPr>
            <w:tcW w:w="2126" w:type="dxa"/>
            <w:vAlign w:val="center"/>
          </w:tcPr>
          <w:p w14:paraId="64CF85F4">
            <w:pPr>
              <w:rPr>
                <w:rFonts w:ascii="宋体" w:hAnsi="宋体" w:eastAsia="宋体"/>
                <w:b/>
                <w:bCs/>
                <w:sz w:val="28"/>
                <w:szCs w:val="32"/>
              </w:rPr>
            </w:pPr>
            <w:r>
              <w:rPr>
                <w:rFonts w:ascii="宋体" w:hAnsi="宋体" w:eastAsia="宋体" w:cs="宋体"/>
                <w:kern w:val="0"/>
                <w:szCs w:val="21"/>
              </w:rPr>
              <w:t>收割</w:t>
            </w:r>
          </w:p>
        </w:tc>
      </w:tr>
      <w:tr w14:paraId="6A2DD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68EF2F5A">
            <w:pPr>
              <w:rPr>
                <w:rFonts w:ascii="宋体" w:hAnsi="宋体" w:eastAsia="宋体"/>
                <w:b/>
                <w:bCs/>
                <w:sz w:val="28"/>
                <w:szCs w:val="32"/>
              </w:rPr>
            </w:pPr>
            <w:r>
              <w:rPr>
                <w:rFonts w:ascii="宋体" w:hAnsi="宋体" w:eastAsia="宋体" w:cs="宋体"/>
                <w:kern w:val="0"/>
                <w:szCs w:val="21"/>
              </w:rPr>
              <w:t>5</w:t>
            </w:r>
          </w:p>
        </w:tc>
        <w:tc>
          <w:tcPr>
            <w:tcW w:w="1843" w:type="dxa"/>
            <w:vAlign w:val="center"/>
          </w:tcPr>
          <w:p w14:paraId="3AF88F73">
            <w:pPr>
              <w:rPr>
                <w:rFonts w:ascii="宋体" w:hAnsi="宋体" w:eastAsia="宋体"/>
                <w:b/>
                <w:bCs/>
                <w:sz w:val="28"/>
                <w:szCs w:val="32"/>
              </w:rPr>
            </w:pPr>
            <w:r>
              <w:rPr>
                <w:rFonts w:ascii="宋体" w:hAnsi="宋体" w:eastAsia="宋体" w:cs="宋体"/>
                <w:kern w:val="0"/>
                <w:szCs w:val="21"/>
              </w:rPr>
              <w:t>A01K</w:t>
            </w:r>
          </w:p>
        </w:tc>
        <w:tc>
          <w:tcPr>
            <w:tcW w:w="2126" w:type="dxa"/>
            <w:vAlign w:val="center"/>
          </w:tcPr>
          <w:p w14:paraId="6CA3FD00">
            <w:pPr>
              <w:rPr>
                <w:rFonts w:ascii="宋体" w:hAnsi="宋体" w:eastAsia="宋体"/>
                <w:b/>
                <w:bCs/>
                <w:sz w:val="28"/>
                <w:szCs w:val="32"/>
              </w:rPr>
            </w:pPr>
            <w:r>
              <w:rPr>
                <w:rFonts w:ascii="宋体" w:hAnsi="宋体" w:eastAsia="宋体" w:cs="宋体"/>
                <w:kern w:val="0"/>
                <w:szCs w:val="21"/>
              </w:rPr>
              <w:t>畜牧、养殖</w:t>
            </w:r>
          </w:p>
        </w:tc>
      </w:tr>
      <w:tr w14:paraId="0E578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7C3BD9F3">
            <w:pPr>
              <w:rPr>
                <w:rFonts w:ascii="宋体" w:hAnsi="宋体" w:eastAsia="宋体"/>
                <w:b/>
                <w:bCs/>
                <w:sz w:val="28"/>
                <w:szCs w:val="32"/>
              </w:rPr>
            </w:pPr>
            <w:r>
              <w:rPr>
                <w:rFonts w:ascii="宋体" w:hAnsi="宋体" w:eastAsia="宋体" w:cs="宋体"/>
                <w:kern w:val="0"/>
                <w:szCs w:val="21"/>
              </w:rPr>
              <w:t>6</w:t>
            </w:r>
          </w:p>
        </w:tc>
        <w:tc>
          <w:tcPr>
            <w:tcW w:w="1843" w:type="dxa"/>
            <w:vAlign w:val="center"/>
          </w:tcPr>
          <w:p w14:paraId="1F252721">
            <w:pPr>
              <w:rPr>
                <w:rFonts w:ascii="宋体" w:hAnsi="宋体" w:eastAsia="宋体"/>
                <w:b/>
                <w:bCs/>
                <w:sz w:val="28"/>
                <w:szCs w:val="32"/>
              </w:rPr>
            </w:pPr>
            <w:r>
              <w:rPr>
                <w:rFonts w:ascii="宋体" w:hAnsi="宋体" w:eastAsia="宋体" w:cs="宋体"/>
                <w:kern w:val="0"/>
                <w:szCs w:val="21"/>
              </w:rPr>
              <w:t>A01M</w:t>
            </w:r>
          </w:p>
        </w:tc>
        <w:tc>
          <w:tcPr>
            <w:tcW w:w="2126" w:type="dxa"/>
            <w:vAlign w:val="center"/>
          </w:tcPr>
          <w:p w14:paraId="6F5AED89">
            <w:pPr>
              <w:rPr>
                <w:rFonts w:ascii="宋体" w:hAnsi="宋体" w:eastAsia="宋体"/>
                <w:b/>
                <w:bCs/>
                <w:sz w:val="28"/>
                <w:szCs w:val="32"/>
              </w:rPr>
            </w:pPr>
            <w:r>
              <w:rPr>
                <w:rFonts w:ascii="宋体" w:hAnsi="宋体" w:eastAsia="宋体" w:cs="宋体"/>
                <w:kern w:val="0"/>
                <w:szCs w:val="21"/>
              </w:rPr>
              <w:t>昆虫捕杀</w:t>
            </w:r>
          </w:p>
        </w:tc>
      </w:tr>
      <w:tr w14:paraId="4EFE5F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4E8B9309">
            <w:pPr>
              <w:rPr>
                <w:rFonts w:ascii="宋体" w:hAnsi="宋体" w:eastAsia="宋体"/>
                <w:b/>
                <w:bCs/>
                <w:sz w:val="28"/>
                <w:szCs w:val="32"/>
              </w:rPr>
            </w:pPr>
            <w:r>
              <w:rPr>
                <w:rFonts w:ascii="宋体" w:hAnsi="宋体" w:eastAsia="宋体" w:cs="宋体"/>
                <w:kern w:val="0"/>
                <w:szCs w:val="21"/>
              </w:rPr>
              <w:t>7</w:t>
            </w:r>
          </w:p>
        </w:tc>
        <w:tc>
          <w:tcPr>
            <w:tcW w:w="1843" w:type="dxa"/>
            <w:vAlign w:val="center"/>
          </w:tcPr>
          <w:p w14:paraId="5B949456">
            <w:pPr>
              <w:rPr>
                <w:rFonts w:ascii="宋体" w:hAnsi="宋体" w:eastAsia="宋体"/>
                <w:b/>
                <w:bCs/>
                <w:sz w:val="28"/>
                <w:szCs w:val="32"/>
              </w:rPr>
            </w:pPr>
            <w:r>
              <w:rPr>
                <w:rFonts w:ascii="宋体" w:hAnsi="宋体" w:eastAsia="宋体" w:cs="宋体"/>
                <w:kern w:val="0"/>
                <w:szCs w:val="21"/>
              </w:rPr>
              <w:t>A21D</w:t>
            </w:r>
          </w:p>
        </w:tc>
        <w:tc>
          <w:tcPr>
            <w:tcW w:w="2126" w:type="dxa"/>
            <w:vAlign w:val="center"/>
          </w:tcPr>
          <w:p w14:paraId="6E0B9FCD">
            <w:pPr>
              <w:rPr>
                <w:rFonts w:ascii="宋体" w:hAnsi="宋体" w:eastAsia="宋体"/>
                <w:b/>
                <w:bCs/>
                <w:sz w:val="28"/>
                <w:szCs w:val="32"/>
              </w:rPr>
            </w:pPr>
            <w:r>
              <w:rPr>
                <w:rFonts w:ascii="宋体" w:hAnsi="宋体" w:eastAsia="宋体" w:cs="宋体"/>
                <w:kern w:val="0"/>
                <w:szCs w:val="21"/>
              </w:rPr>
              <w:t>烘焙</w:t>
            </w:r>
          </w:p>
        </w:tc>
      </w:tr>
      <w:tr w14:paraId="35DB0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0F99FE8A">
            <w:pPr>
              <w:rPr>
                <w:rFonts w:ascii="宋体" w:hAnsi="宋体" w:eastAsia="宋体" w:cs="宋体"/>
                <w:kern w:val="0"/>
                <w:szCs w:val="21"/>
              </w:rPr>
            </w:pPr>
            <w:r>
              <w:rPr>
                <w:rFonts w:ascii="宋体" w:hAnsi="宋体" w:eastAsia="宋体" w:cs="宋体"/>
                <w:kern w:val="0"/>
                <w:szCs w:val="21"/>
              </w:rPr>
              <w:t>8</w:t>
            </w:r>
          </w:p>
        </w:tc>
        <w:tc>
          <w:tcPr>
            <w:tcW w:w="1843" w:type="dxa"/>
            <w:vAlign w:val="center"/>
          </w:tcPr>
          <w:p w14:paraId="21C69C26">
            <w:pPr>
              <w:rPr>
                <w:rFonts w:ascii="宋体" w:hAnsi="宋体" w:eastAsia="宋体" w:cs="宋体"/>
                <w:kern w:val="0"/>
                <w:szCs w:val="21"/>
              </w:rPr>
            </w:pPr>
            <w:r>
              <w:rPr>
                <w:rFonts w:ascii="宋体" w:hAnsi="宋体" w:eastAsia="宋体" w:cs="宋体"/>
                <w:kern w:val="0"/>
                <w:szCs w:val="21"/>
              </w:rPr>
              <w:t>A23B</w:t>
            </w:r>
          </w:p>
        </w:tc>
        <w:tc>
          <w:tcPr>
            <w:tcW w:w="2126" w:type="dxa"/>
            <w:vAlign w:val="center"/>
          </w:tcPr>
          <w:p w14:paraId="5B611121">
            <w:pPr>
              <w:rPr>
                <w:rFonts w:ascii="宋体" w:hAnsi="宋体" w:eastAsia="宋体" w:cs="宋体"/>
                <w:kern w:val="0"/>
                <w:szCs w:val="21"/>
              </w:rPr>
            </w:pPr>
            <w:r>
              <w:rPr>
                <w:rFonts w:ascii="宋体" w:hAnsi="宋体" w:eastAsia="宋体" w:cs="宋体"/>
                <w:kern w:val="0"/>
                <w:szCs w:val="21"/>
              </w:rPr>
              <w:t>罐头</w:t>
            </w:r>
          </w:p>
        </w:tc>
      </w:tr>
      <w:tr w14:paraId="350D4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2EF872A0">
            <w:pPr>
              <w:rPr>
                <w:rFonts w:ascii="宋体" w:hAnsi="宋体" w:eastAsia="宋体" w:cs="宋体"/>
                <w:kern w:val="0"/>
                <w:szCs w:val="21"/>
              </w:rPr>
            </w:pPr>
            <w:r>
              <w:rPr>
                <w:rFonts w:ascii="宋体" w:hAnsi="宋体" w:eastAsia="宋体" w:cs="宋体"/>
                <w:kern w:val="0"/>
                <w:szCs w:val="21"/>
              </w:rPr>
              <w:t>9</w:t>
            </w:r>
          </w:p>
        </w:tc>
        <w:tc>
          <w:tcPr>
            <w:tcW w:w="1843" w:type="dxa"/>
            <w:vAlign w:val="center"/>
          </w:tcPr>
          <w:p w14:paraId="0C52319B">
            <w:pPr>
              <w:rPr>
                <w:rFonts w:ascii="宋体" w:hAnsi="宋体" w:eastAsia="宋体" w:cs="宋体"/>
                <w:kern w:val="0"/>
                <w:szCs w:val="21"/>
              </w:rPr>
            </w:pPr>
            <w:r>
              <w:rPr>
                <w:rFonts w:ascii="宋体" w:hAnsi="宋体" w:eastAsia="宋体" w:cs="宋体"/>
                <w:kern w:val="0"/>
                <w:szCs w:val="21"/>
              </w:rPr>
              <w:t>A23C</w:t>
            </w:r>
          </w:p>
        </w:tc>
        <w:tc>
          <w:tcPr>
            <w:tcW w:w="2126" w:type="dxa"/>
            <w:vAlign w:val="center"/>
          </w:tcPr>
          <w:p w14:paraId="4845B3BE">
            <w:pPr>
              <w:rPr>
                <w:rFonts w:ascii="宋体" w:hAnsi="宋体" w:eastAsia="宋体" w:cs="宋体"/>
                <w:kern w:val="0"/>
                <w:szCs w:val="21"/>
              </w:rPr>
            </w:pPr>
            <w:r>
              <w:rPr>
                <w:rFonts w:ascii="宋体" w:hAnsi="宋体" w:eastAsia="宋体" w:cs="宋体"/>
                <w:kern w:val="0"/>
                <w:szCs w:val="21"/>
              </w:rPr>
              <w:t>乳制品</w:t>
            </w:r>
          </w:p>
        </w:tc>
      </w:tr>
      <w:tr w14:paraId="6326E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5A96B7F7">
            <w:pPr>
              <w:rPr>
                <w:rFonts w:ascii="宋体" w:hAnsi="宋体" w:eastAsia="宋体" w:cs="宋体"/>
                <w:kern w:val="0"/>
                <w:szCs w:val="21"/>
              </w:rPr>
            </w:pPr>
            <w:r>
              <w:rPr>
                <w:rFonts w:ascii="宋体" w:hAnsi="宋体" w:eastAsia="宋体" w:cs="宋体"/>
                <w:kern w:val="0"/>
                <w:szCs w:val="21"/>
              </w:rPr>
              <w:t>10</w:t>
            </w:r>
          </w:p>
        </w:tc>
        <w:tc>
          <w:tcPr>
            <w:tcW w:w="1843" w:type="dxa"/>
            <w:vAlign w:val="center"/>
          </w:tcPr>
          <w:p w14:paraId="631C7677">
            <w:pPr>
              <w:rPr>
                <w:rFonts w:ascii="宋体" w:hAnsi="宋体" w:eastAsia="宋体" w:cs="宋体"/>
                <w:kern w:val="0"/>
                <w:szCs w:val="21"/>
              </w:rPr>
            </w:pPr>
            <w:r>
              <w:rPr>
                <w:rFonts w:ascii="宋体" w:hAnsi="宋体" w:eastAsia="宋体" w:cs="宋体"/>
                <w:kern w:val="0"/>
                <w:szCs w:val="21"/>
              </w:rPr>
              <w:t>A23F</w:t>
            </w:r>
          </w:p>
        </w:tc>
        <w:tc>
          <w:tcPr>
            <w:tcW w:w="2126" w:type="dxa"/>
            <w:vAlign w:val="center"/>
          </w:tcPr>
          <w:p w14:paraId="55F9971C">
            <w:pPr>
              <w:rPr>
                <w:rFonts w:ascii="宋体" w:hAnsi="宋体" w:eastAsia="宋体" w:cs="宋体"/>
                <w:kern w:val="0"/>
                <w:szCs w:val="21"/>
              </w:rPr>
            </w:pPr>
            <w:r>
              <w:rPr>
                <w:rFonts w:ascii="宋体" w:hAnsi="宋体" w:eastAsia="宋体" w:cs="宋体"/>
                <w:kern w:val="0"/>
                <w:szCs w:val="21"/>
              </w:rPr>
              <w:t>咖啡、茶</w:t>
            </w:r>
          </w:p>
        </w:tc>
      </w:tr>
      <w:tr w14:paraId="12BFC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6734075A">
            <w:pPr>
              <w:rPr>
                <w:rFonts w:ascii="宋体" w:hAnsi="宋体" w:eastAsia="宋体" w:cs="宋体"/>
                <w:kern w:val="0"/>
                <w:szCs w:val="21"/>
              </w:rPr>
            </w:pPr>
            <w:r>
              <w:rPr>
                <w:rFonts w:ascii="宋体" w:hAnsi="宋体" w:eastAsia="宋体" w:cs="宋体"/>
                <w:kern w:val="0"/>
                <w:szCs w:val="21"/>
              </w:rPr>
              <w:t>11</w:t>
            </w:r>
          </w:p>
        </w:tc>
        <w:tc>
          <w:tcPr>
            <w:tcW w:w="1843" w:type="dxa"/>
            <w:vAlign w:val="center"/>
          </w:tcPr>
          <w:p w14:paraId="520B081F">
            <w:pPr>
              <w:rPr>
                <w:rFonts w:ascii="宋体" w:hAnsi="宋体" w:eastAsia="宋体" w:cs="宋体"/>
                <w:kern w:val="0"/>
                <w:szCs w:val="21"/>
              </w:rPr>
            </w:pPr>
            <w:r>
              <w:rPr>
                <w:rFonts w:ascii="宋体" w:hAnsi="宋体" w:eastAsia="宋体" w:cs="宋体"/>
                <w:kern w:val="0"/>
                <w:szCs w:val="21"/>
              </w:rPr>
              <w:t>A23G</w:t>
            </w:r>
          </w:p>
        </w:tc>
        <w:tc>
          <w:tcPr>
            <w:tcW w:w="2126" w:type="dxa"/>
            <w:vAlign w:val="center"/>
          </w:tcPr>
          <w:p w14:paraId="0C4373D8">
            <w:pPr>
              <w:rPr>
                <w:rFonts w:ascii="宋体" w:hAnsi="宋体" w:eastAsia="宋体" w:cs="宋体"/>
                <w:kern w:val="0"/>
                <w:szCs w:val="21"/>
              </w:rPr>
            </w:pPr>
            <w:r>
              <w:rPr>
                <w:rFonts w:ascii="宋体" w:hAnsi="宋体" w:eastAsia="宋体" w:cs="宋体"/>
                <w:kern w:val="0"/>
                <w:szCs w:val="21"/>
              </w:rPr>
              <w:t>可可制品</w:t>
            </w:r>
          </w:p>
        </w:tc>
      </w:tr>
      <w:tr w14:paraId="790DE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630703B3">
            <w:pPr>
              <w:rPr>
                <w:rFonts w:ascii="宋体" w:hAnsi="宋体" w:eastAsia="宋体" w:cs="宋体"/>
                <w:kern w:val="0"/>
                <w:szCs w:val="21"/>
              </w:rPr>
            </w:pPr>
            <w:r>
              <w:rPr>
                <w:rFonts w:ascii="宋体" w:hAnsi="宋体" w:eastAsia="宋体" w:cs="宋体"/>
                <w:kern w:val="0"/>
                <w:szCs w:val="21"/>
              </w:rPr>
              <w:t>12</w:t>
            </w:r>
          </w:p>
        </w:tc>
        <w:tc>
          <w:tcPr>
            <w:tcW w:w="1843" w:type="dxa"/>
            <w:vAlign w:val="center"/>
          </w:tcPr>
          <w:p w14:paraId="1F25D195">
            <w:pPr>
              <w:rPr>
                <w:rFonts w:ascii="宋体" w:hAnsi="宋体" w:eastAsia="宋体" w:cs="宋体"/>
                <w:kern w:val="0"/>
                <w:szCs w:val="21"/>
              </w:rPr>
            </w:pPr>
            <w:r>
              <w:rPr>
                <w:rFonts w:ascii="宋体" w:hAnsi="宋体" w:eastAsia="宋体" w:cs="宋体"/>
                <w:kern w:val="0"/>
                <w:szCs w:val="21"/>
              </w:rPr>
              <w:t>A23K</w:t>
            </w:r>
          </w:p>
        </w:tc>
        <w:tc>
          <w:tcPr>
            <w:tcW w:w="2126" w:type="dxa"/>
            <w:vAlign w:val="center"/>
          </w:tcPr>
          <w:p w14:paraId="08E5F5A8">
            <w:pPr>
              <w:rPr>
                <w:rFonts w:ascii="宋体" w:hAnsi="宋体" w:eastAsia="宋体" w:cs="宋体"/>
                <w:kern w:val="0"/>
                <w:szCs w:val="21"/>
              </w:rPr>
            </w:pPr>
            <w:r>
              <w:rPr>
                <w:rFonts w:ascii="宋体" w:hAnsi="宋体" w:eastAsia="宋体" w:cs="宋体"/>
                <w:kern w:val="0"/>
                <w:szCs w:val="21"/>
              </w:rPr>
              <w:t>饲料</w:t>
            </w:r>
          </w:p>
        </w:tc>
      </w:tr>
      <w:tr w14:paraId="7A194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2676D40B">
            <w:pPr>
              <w:rPr>
                <w:rFonts w:ascii="宋体" w:hAnsi="宋体" w:eastAsia="宋体" w:cs="宋体"/>
                <w:kern w:val="0"/>
                <w:szCs w:val="21"/>
              </w:rPr>
            </w:pPr>
            <w:r>
              <w:rPr>
                <w:rFonts w:ascii="宋体" w:hAnsi="宋体" w:eastAsia="宋体" w:cs="宋体"/>
                <w:kern w:val="0"/>
                <w:szCs w:val="21"/>
              </w:rPr>
              <w:t>13</w:t>
            </w:r>
          </w:p>
        </w:tc>
        <w:tc>
          <w:tcPr>
            <w:tcW w:w="1843" w:type="dxa"/>
            <w:vAlign w:val="center"/>
          </w:tcPr>
          <w:p w14:paraId="37B17D8B">
            <w:pPr>
              <w:rPr>
                <w:rFonts w:ascii="宋体" w:hAnsi="宋体" w:eastAsia="宋体" w:cs="宋体"/>
                <w:kern w:val="0"/>
                <w:szCs w:val="21"/>
              </w:rPr>
            </w:pPr>
            <w:r>
              <w:rPr>
                <w:rFonts w:ascii="宋体" w:hAnsi="宋体" w:eastAsia="宋体" w:cs="宋体"/>
                <w:kern w:val="0"/>
                <w:szCs w:val="21"/>
              </w:rPr>
              <w:t>A23L</w:t>
            </w:r>
          </w:p>
        </w:tc>
        <w:tc>
          <w:tcPr>
            <w:tcW w:w="2126" w:type="dxa"/>
            <w:vAlign w:val="center"/>
          </w:tcPr>
          <w:p w14:paraId="2F2A0547">
            <w:pPr>
              <w:rPr>
                <w:rFonts w:ascii="宋体" w:hAnsi="宋体" w:eastAsia="宋体" w:cs="宋体"/>
                <w:kern w:val="0"/>
                <w:szCs w:val="21"/>
              </w:rPr>
            </w:pPr>
            <w:r>
              <w:rPr>
                <w:rFonts w:ascii="宋体" w:hAnsi="宋体" w:eastAsia="宋体" w:cs="宋体"/>
                <w:kern w:val="0"/>
                <w:szCs w:val="21"/>
              </w:rPr>
              <w:t>其他食品</w:t>
            </w:r>
          </w:p>
        </w:tc>
      </w:tr>
      <w:tr w14:paraId="7AA5BB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37FBADC0">
            <w:pPr>
              <w:rPr>
                <w:rFonts w:ascii="宋体" w:hAnsi="宋体" w:eastAsia="宋体" w:cs="宋体"/>
                <w:kern w:val="0"/>
                <w:szCs w:val="21"/>
              </w:rPr>
            </w:pPr>
            <w:r>
              <w:rPr>
                <w:rFonts w:ascii="宋体" w:hAnsi="宋体" w:eastAsia="宋体" w:cs="宋体"/>
                <w:kern w:val="0"/>
                <w:szCs w:val="21"/>
              </w:rPr>
              <w:t>14</w:t>
            </w:r>
          </w:p>
        </w:tc>
        <w:tc>
          <w:tcPr>
            <w:tcW w:w="1843" w:type="dxa"/>
            <w:vAlign w:val="center"/>
          </w:tcPr>
          <w:p w14:paraId="4D455F6A">
            <w:pPr>
              <w:rPr>
                <w:rFonts w:ascii="宋体" w:hAnsi="宋体" w:eastAsia="宋体" w:cs="宋体"/>
                <w:kern w:val="0"/>
                <w:szCs w:val="21"/>
              </w:rPr>
            </w:pPr>
            <w:r>
              <w:rPr>
                <w:rFonts w:ascii="宋体" w:hAnsi="宋体" w:eastAsia="宋体" w:cs="宋体"/>
                <w:kern w:val="0"/>
                <w:szCs w:val="21"/>
              </w:rPr>
              <w:t>A23N</w:t>
            </w:r>
          </w:p>
        </w:tc>
        <w:tc>
          <w:tcPr>
            <w:tcW w:w="2126" w:type="dxa"/>
            <w:vAlign w:val="center"/>
          </w:tcPr>
          <w:p w14:paraId="796A35FA">
            <w:pPr>
              <w:rPr>
                <w:rFonts w:ascii="宋体" w:hAnsi="宋体" w:eastAsia="宋体" w:cs="宋体"/>
                <w:kern w:val="0"/>
                <w:szCs w:val="21"/>
              </w:rPr>
            </w:pPr>
            <w:r>
              <w:rPr>
                <w:rFonts w:ascii="宋体" w:hAnsi="宋体" w:eastAsia="宋体" w:cs="宋体"/>
                <w:kern w:val="0"/>
                <w:szCs w:val="21"/>
              </w:rPr>
              <w:t>榨汁、去壳</w:t>
            </w:r>
          </w:p>
        </w:tc>
      </w:tr>
      <w:tr w14:paraId="0A6005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430A4A7F">
            <w:pPr>
              <w:rPr>
                <w:rFonts w:ascii="宋体" w:hAnsi="宋体" w:eastAsia="宋体" w:cs="宋体"/>
                <w:kern w:val="0"/>
                <w:szCs w:val="21"/>
              </w:rPr>
            </w:pPr>
            <w:r>
              <w:rPr>
                <w:rFonts w:ascii="宋体" w:hAnsi="宋体" w:eastAsia="宋体" w:cs="宋体"/>
                <w:kern w:val="0"/>
                <w:szCs w:val="21"/>
              </w:rPr>
              <w:t>15</w:t>
            </w:r>
          </w:p>
        </w:tc>
        <w:tc>
          <w:tcPr>
            <w:tcW w:w="1843" w:type="dxa"/>
            <w:vAlign w:val="center"/>
          </w:tcPr>
          <w:p w14:paraId="7CD8B6EF">
            <w:pPr>
              <w:rPr>
                <w:rFonts w:ascii="宋体" w:hAnsi="宋体" w:eastAsia="宋体" w:cs="宋体"/>
                <w:kern w:val="0"/>
                <w:szCs w:val="21"/>
              </w:rPr>
            </w:pPr>
            <w:r>
              <w:rPr>
                <w:rFonts w:ascii="宋体" w:hAnsi="宋体" w:eastAsia="宋体" w:cs="宋体"/>
                <w:kern w:val="0"/>
                <w:szCs w:val="21"/>
              </w:rPr>
              <w:t>A41D</w:t>
            </w:r>
          </w:p>
        </w:tc>
        <w:tc>
          <w:tcPr>
            <w:tcW w:w="2126" w:type="dxa"/>
            <w:vAlign w:val="center"/>
          </w:tcPr>
          <w:p w14:paraId="20EEF5FF">
            <w:pPr>
              <w:rPr>
                <w:rFonts w:ascii="宋体" w:hAnsi="宋体" w:eastAsia="宋体" w:cs="宋体"/>
                <w:kern w:val="0"/>
                <w:szCs w:val="21"/>
              </w:rPr>
            </w:pPr>
            <w:r>
              <w:rPr>
                <w:rFonts w:ascii="宋体" w:hAnsi="宋体" w:eastAsia="宋体" w:cs="宋体"/>
                <w:kern w:val="0"/>
                <w:szCs w:val="21"/>
              </w:rPr>
              <w:t>外衣</w:t>
            </w:r>
          </w:p>
        </w:tc>
      </w:tr>
      <w:tr w14:paraId="5D00B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20B3DC34">
            <w:pPr>
              <w:rPr>
                <w:rFonts w:ascii="宋体" w:hAnsi="宋体" w:eastAsia="宋体" w:cs="宋体"/>
                <w:kern w:val="0"/>
                <w:szCs w:val="21"/>
              </w:rPr>
            </w:pPr>
            <w:r>
              <w:rPr>
                <w:rFonts w:ascii="宋体" w:hAnsi="宋体" w:eastAsia="宋体" w:cs="宋体"/>
                <w:kern w:val="0"/>
                <w:szCs w:val="21"/>
              </w:rPr>
              <w:t>16</w:t>
            </w:r>
          </w:p>
        </w:tc>
        <w:tc>
          <w:tcPr>
            <w:tcW w:w="1843" w:type="dxa"/>
            <w:vAlign w:val="center"/>
          </w:tcPr>
          <w:p w14:paraId="2F138198">
            <w:pPr>
              <w:rPr>
                <w:rFonts w:ascii="宋体" w:hAnsi="宋体" w:eastAsia="宋体" w:cs="宋体"/>
                <w:kern w:val="0"/>
                <w:szCs w:val="21"/>
              </w:rPr>
            </w:pPr>
            <w:r>
              <w:rPr>
                <w:rFonts w:ascii="宋体" w:hAnsi="宋体" w:eastAsia="宋体" w:cs="宋体"/>
                <w:kern w:val="0"/>
                <w:szCs w:val="21"/>
              </w:rPr>
              <w:t>A43B</w:t>
            </w:r>
          </w:p>
        </w:tc>
        <w:tc>
          <w:tcPr>
            <w:tcW w:w="2126" w:type="dxa"/>
            <w:vAlign w:val="center"/>
          </w:tcPr>
          <w:p w14:paraId="1A5F81BB">
            <w:pPr>
              <w:rPr>
                <w:rFonts w:ascii="宋体" w:hAnsi="宋体" w:eastAsia="宋体" w:cs="宋体"/>
                <w:kern w:val="0"/>
                <w:szCs w:val="21"/>
              </w:rPr>
            </w:pPr>
            <w:r>
              <w:rPr>
                <w:rFonts w:ascii="宋体" w:hAnsi="宋体" w:eastAsia="宋体" w:cs="宋体"/>
                <w:kern w:val="0"/>
                <w:szCs w:val="21"/>
              </w:rPr>
              <w:t>鞋</w:t>
            </w:r>
          </w:p>
        </w:tc>
      </w:tr>
      <w:tr w14:paraId="411E5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7E8ADE4A">
            <w:pPr>
              <w:rPr>
                <w:rFonts w:ascii="宋体" w:hAnsi="宋体" w:eastAsia="宋体" w:cs="宋体"/>
                <w:kern w:val="0"/>
                <w:szCs w:val="21"/>
              </w:rPr>
            </w:pPr>
            <w:r>
              <w:rPr>
                <w:rFonts w:ascii="宋体" w:hAnsi="宋体" w:eastAsia="宋体" w:cs="宋体"/>
                <w:kern w:val="0"/>
                <w:szCs w:val="21"/>
              </w:rPr>
              <w:t>17</w:t>
            </w:r>
          </w:p>
        </w:tc>
        <w:tc>
          <w:tcPr>
            <w:tcW w:w="1843" w:type="dxa"/>
            <w:vAlign w:val="center"/>
          </w:tcPr>
          <w:p w14:paraId="307EC3D4">
            <w:pPr>
              <w:rPr>
                <w:rFonts w:ascii="宋体" w:hAnsi="宋体" w:eastAsia="宋体" w:cs="宋体"/>
                <w:kern w:val="0"/>
                <w:szCs w:val="21"/>
              </w:rPr>
            </w:pPr>
            <w:r>
              <w:rPr>
                <w:rFonts w:ascii="宋体" w:hAnsi="宋体" w:eastAsia="宋体" w:cs="宋体"/>
                <w:kern w:val="0"/>
                <w:szCs w:val="21"/>
              </w:rPr>
              <w:t>A47C</w:t>
            </w:r>
          </w:p>
        </w:tc>
        <w:tc>
          <w:tcPr>
            <w:tcW w:w="2126" w:type="dxa"/>
            <w:vAlign w:val="center"/>
          </w:tcPr>
          <w:p w14:paraId="0A2B7B1A">
            <w:pPr>
              <w:rPr>
                <w:rFonts w:ascii="宋体" w:hAnsi="宋体" w:eastAsia="宋体" w:cs="宋体"/>
                <w:kern w:val="0"/>
                <w:szCs w:val="21"/>
              </w:rPr>
            </w:pPr>
            <w:r>
              <w:rPr>
                <w:rFonts w:ascii="宋体" w:hAnsi="宋体" w:eastAsia="宋体" w:cs="宋体"/>
                <w:kern w:val="0"/>
                <w:szCs w:val="21"/>
              </w:rPr>
              <w:t>椅、床</w:t>
            </w:r>
          </w:p>
        </w:tc>
      </w:tr>
      <w:tr w14:paraId="33F530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449CB92B">
            <w:pPr>
              <w:rPr>
                <w:rFonts w:ascii="宋体" w:hAnsi="宋体" w:eastAsia="宋体" w:cs="宋体"/>
                <w:kern w:val="0"/>
                <w:szCs w:val="21"/>
              </w:rPr>
            </w:pPr>
            <w:r>
              <w:rPr>
                <w:rFonts w:ascii="宋体" w:hAnsi="宋体" w:eastAsia="宋体" w:cs="宋体"/>
                <w:kern w:val="0"/>
                <w:szCs w:val="21"/>
              </w:rPr>
              <w:t>18</w:t>
            </w:r>
          </w:p>
        </w:tc>
        <w:tc>
          <w:tcPr>
            <w:tcW w:w="1843" w:type="dxa"/>
            <w:vAlign w:val="center"/>
          </w:tcPr>
          <w:p w14:paraId="4B788F12">
            <w:pPr>
              <w:rPr>
                <w:rFonts w:ascii="宋体" w:hAnsi="宋体" w:eastAsia="宋体" w:cs="宋体"/>
                <w:kern w:val="0"/>
                <w:szCs w:val="21"/>
              </w:rPr>
            </w:pPr>
            <w:r>
              <w:rPr>
                <w:rFonts w:ascii="宋体" w:hAnsi="宋体" w:eastAsia="宋体" w:cs="宋体"/>
                <w:kern w:val="0"/>
                <w:szCs w:val="21"/>
              </w:rPr>
              <w:t>A47B</w:t>
            </w:r>
          </w:p>
        </w:tc>
        <w:tc>
          <w:tcPr>
            <w:tcW w:w="2126" w:type="dxa"/>
            <w:vAlign w:val="center"/>
          </w:tcPr>
          <w:p w14:paraId="6B158751">
            <w:pPr>
              <w:rPr>
                <w:rFonts w:ascii="宋体" w:hAnsi="宋体" w:eastAsia="宋体" w:cs="宋体"/>
                <w:kern w:val="0"/>
                <w:szCs w:val="21"/>
              </w:rPr>
            </w:pPr>
            <w:r>
              <w:rPr>
                <w:rFonts w:ascii="宋体" w:hAnsi="宋体" w:eastAsia="宋体" w:cs="宋体"/>
                <w:kern w:val="0"/>
                <w:szCs w:val="21"/>
              </w:rPr>
              <w:t>桌、柜</w:t>
            </w:r>
          </w:p>
        </w:tc>
      </w:tr>
      <w:tr w14:paraId="7913D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60470571">
            <w:pPr>
              <w:rPr>
                <w:rFonts w:ascii="宋体" w:hAnsi="宋体" w:eastAsia="宋体" w:cs="宋体"/>
                <w:kern w:val="0"/>
                <w:szCs w:val="21"/>
              </w:rPr>
            </w:pPr>
            <w:r>
              <w:rPr>
                <w:rFonts w:ascii="宋体" w:hAnsi="宋体" w:eastAsia="宋体" w:cs="宋体"/>
                <w:kern w:val="0"/>
                <w:szCs w:val="21"/>
              </w:rPr>
              <w:t>19</w:t>
            </w:r>
          </w:p>
        </w:tc>
        <w:tc>
          <w:tcPr>
            <w:tcW w:w="1843" w:type="dxa"/>
            <w:vAlign w:val="center"/>
          </w:tcPr>
          <w:p w14:paraId="1FA8B5FD">
            <w:pPr>
              <w:rPr>
                <w:rFonts w:ascii="宋体" w:hAnsi="宋体" w:eastAsia="宋体" w:cs="宋体"/>
                <w:kern w:val="0"/>
                <w:szCs w:val="21"/>
              </w:rPr>
            </w:pPr>
            <w:r>
              <w:rPr>
                <w:rFonts w:ascii="宋体" w:hAnsi="宋体" w:eastAsia="宋体" w:cs="宋体"/>
                <w:kern w:val="0"/>
                <w:szCs w:val="21"/>
              </w:rPr>
              <w:t>A47G</w:t>
            </w:r>
          </w:p>
        </w:tc>
        <w:tc>
          <w:tcPr>
            <w:tcW w:w="2126" w:type="dxa"/>
            <w:vAlign w:val="center"/>
          </w:tcPr>
          <w:p w14:paraId="265A8101">
            <w:pPr>
              <w:rPr>
                <w:rFonts w:ascii="宋体" w:hAnsi="宋体" w:eastAsia="宋体" w:cs="宋体"/>
                <w:kern w:val="0"/>
                <w:szCs w:val="21"/>
              </w:rPr>
            </w:pPr>
            <w:r>
              <w:rPr>
                <w:rFonts w:ascii="宋体" w:hAnsi="宋体" w:eastAsia="宋体" w:cs="宋体"/>
                <w:kern w:val="0"/>
                <w:szCs w:val="21"/>
              </w:rPr>
              <w:t>家庭用具</w:t>
            </w:r>
          </w:p>
        </w:tc>
      </w:tr>
      <w:tr w14:paraId="1D7333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0867D918">
            <w:pPr>
              <w:rPr>
                <w:rFonts w:ascii="宋体" w:hAnsi="宋体" w:eastAsia="宋体" w:cs="宋体"/>
                <w:kern w:val="0"/>
                <w:szCs w:val="21"/>
              </w:rPr>
            </w:pPr>
            <w:r>
              <w:rPr>
                <w:rFonts w:ascii="宋体" w:hAnsi="宋体" w:eastAsia="宋体" w:cs="宋体"/>
                <w:kern w:val="0"/>
                <w:szCs w:val="21"/>
              </w:rPr>
              <w:t>20</w:t>
            </w:r>
          </w:p>
        </w:tc>
        <w:tc>
          <w:tcPr>
            <w:tcW w:w="1843" w:type="dxa"/>
            <w:vAlign w:val="center"/>
          </w:tcPr>
          <w:p w14:paraId="1300294A">
            <w:pPr>
              <w:rPr>
                <w:rFonts w:ascii="宋体" w:hAnsi="宋体" w:eastAsia="宋体" w:cs="宋体"/>
                <w:kern w:val="0"/>
                <w:szCs w:val="21"/>
              </w:rPr>
            </w:pPr>
            <w:r>
              <w:rPr>
                <w:rFonts w:ascii="宋体" w:hAnsi="宋体" w:eastAsia="宋体" w:cs="宋体"/>
                <w:kern w:val="0"/>
                <w:szCs w:val="21"/>
              </w:rPr>
              <w:t>A47J</w:t>
            </w:r>
          </w:p>
        </w:tc>
        <w:tc>
          <w:tcPr>
            <w:tcW w:w="2126" w:type="dxa"/>
            <w:vAlign w:val="center"/>
          </w:tcPr>
          <w:p w14:paraId="083CBEDF">
            <w:pPr>
              <w:rPr>
                <w:rFonts w:ascii="宋体" w:hAnsi="宋体" w:eastAsia="宋体" w:cs="宋体"/>
                <w:kern w:val="0"/>
                <w:szCs w:val="21"/>
              </w:rPr>
            </w:pPr>
            <w:r>
              <w:rPr>
                <w:rFonts w:ascii="宋体" w:hAnsi="宋体" w:eastAsia="宋体" w:cs="宋体"/>
                <w:kern w:val="0"/>
                <w:szCs w:val="21"/>
              </w:rPr>
              <w:t>厨房用具</w:t>
            </w:r>
          </w:p>
        </w:tc>
      </w:tr>
      <w:tr w14:paraId="2589F6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6784C779">
            <w:pPr>
              <w:rPr>
                <w:rFonts w:ascii="宋体" w:hAnsi="宋体" w:eastAsia="宋体" w:cs="宋体"/>
                <w:kern w:val="0"/>
                <w:szCs w:val="21"/>
              </w:rPr>
            </w:pPr>
            <w:r>
              <w:rPr>
                <w:rFonts w:ascii="宋体" w:hAnsi="宋体" w:eastAsia="宋体" w:cs="宋体"/>
                <w:kern w:val="0"/>
                <w:szCs w:val="21"/>
              </w:rPr>
              <w:t>21</w:t>
            </w:r>
          </w:p>
        </w:tc>
        <w:tc>
          <w:tcPr>
            <w:tcW w:w="1843" w:type="dxa"/>
            <w:vAlign w:val="center"/>
          </w:tcPr>
          <w:p w14:paraId="6BE5625E">
            <w:pPr>
              <w:rPr>
                <w:rFonts w:ascii="宋体" w:hAnsi="宋体" w:eastAsia="宋体" w:cs="宋体"/>
                <w:kern w:val="0"/>
                <w:szCs w:val="21"/>
              </w:rPr>
            </w:pPr>
            <w:r>
              <w:rPr>
                <w:rFonts w:ascii="宋体" w:hAnsi="宋体" w:eastAsia="宋体" w:cs="宋体"/>
                <w:kern w:val="0"/>
                <w:szCs w:val="21"/>
              </w:rPr>
              <w:t>A47K</w:t>
            </w:r>
          </w:p>
        </w:tc>
        <w:tc>
          <w:tcPr>
            <w:tcW w:w="2126" w:type="dxa"/>
            <w:vAlign w:val="center"/>
          </w:tcPr>
          <w:p w14:paraId="59FBA230">
            <w:pPr>
              <w:rPr>
                <w:rFonts w:ascii="宋体" w:hAnsi="宋体" w:eastAsia="宋体" w:cs="宋体"/>
                <w:kern w:val="0"/>
                <w:szCs w:val="21"/>
              </w:rPr>
            </w:pPr>
            <w:r>
              <w:rPr>
                <w:rFonts w:ascii="宋体" w:hAnsi="宋体" w:eastAsia="宋体" w:cs="宋体"/>
                <w:kern w:val="0"/>
                <w:szCs w:val="21"/>
              </w:rPr>
              <w:t>洁具</w:t>
            </w:r>
          </w:p>
        </w:tc>
      </w:tr>
      <w:tr w14:paraId="51CE99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38D407F2">
            <w:pPr>
              <w:rPr>
                <w:rFonts w:ascii="宋体" w:hAnsi="宋体" w:eastAsia="宋体" w:cs="宋体"/>
                <w:kern w:val="0"/>
                <w:szCs w:val="21"/>
              </w:rPr>
            </w:pPr>
            <w:r>
              <w:rPr>
                <w:rFonts w:ascii="宋体" w:hAnsi="宋体" w:eastAsia="宋体" w:cs="宋体"/>
                <w:kern w:val="0"/>
                <w:szCs w:val="21"/>
              </w:rPr>
              <w:t>22</w:t>
            </w:r>
          </w:p>
        </w:tc>
        <w:tc>
          <w:tcPr>
            <w:tcW w:w="1843" w:type="dxa"/>
            <w:vAlign w:val="center"/>
          </w:tcPr>
          <w:p w14:paraId="39419AD1">
            <w:pPr>
              <w:rPr>
                <w:rFonts w:ascii="宋体" w:hAnsi="宋体" w:eastAsia="宋体" w:cs="宋体"/>
                <w:kern w:val="0"/>
                <w:szCs w:val="21"/>
              </w:rPr>
            </w:pPr>
            <w:r>
              <w:rPr>
                <w:rFonts w:ascii="宋体" w:hAnsi="宋体" w:eastAsia="宋体" w:cs="宋体"/>
                <w:kern w:val="0"/>
                <w:szCs w:val="21"/>
              </w:rPr>
              <w:t>A47L</w:t>
            </w:r>
          </w:p>
        </w:tc>
        <w:tc>
          <w:tcPr>
            <w:tcW w:w="2126" w:type="dxa"/>
            <w:vAlign w:val="center"/>
          </w:tcPr>
          <w:p w14:paraId="24DD1DD7">
            <w:pPr>
              <w:rPr>
                <w:rFonts w:ascii="宋体" w:hAnsi="宋体" w:eastAsia="宋体" w:cs="宋体"/>
                <w:kern w:val="0"/>
                <w:szCs w:val="21"/>
              </w:rPr>
            </w:pPr>
            <w:r>
              <w:rPr>
                <w:rFonts w:ascii="宋体" w:hAnsi="宋体" w:eastAsia="宋体" w:cs="宋体"/>
                <w:kern w:val="0"/>
                <w:szCs w:val="21"/>
              </w:rPr>
              <w:t>家庭清扫</w:t>
            </w:r>
          </w:p>
        </w:tc>
      </w:tr>
      <w:tr w14:paraId="278D96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7DED09A7">
            <w:pPr>
              <w:rPr>
                <w:rFonts w:ascii="宋体" w:hAnsi="宋体" w:eastAsia="宋体" w:cs="宋体"/>
                <w:kern w:val="0"/>
                <w:szCs w:val="21"/>
              </w:rPr>
            </w:pPr>
            <w:r>
              <w:rPr>
                <w:rFonts w:ascii="宋体" w:hAnsi="宋体" w:eastAsia="宋体" w:cs="宋体"/>
                <w:kern w:val="0"/>
                <w:szCs w:val="21"/>
              </w:rPr>
              <w:t>23</w:t>
            </w:r>
          </w:p>
        </w:tc>
        <w:tc>
          <w:tcPr>
            <w:tcW w:w="1843" w:type="dxa"/>
            <w:vAlign w:val="center"/>
          </w:tcPr>
          <w:p w14:paraId="099840A2">
            <w:pPr>
              <w:rPr>
                <w:rFonts w:ascii="宋体" w:hAnsi="宋体" w:eastAsia="宋体" w:cs="宋体"/>
                <w:kern w:val="0"/>
                <w:szCs w:val="21"/>
              </w:rPr>
            </w:pPr>
            <w:r>
              <w:rPr>
                <w:rFonts w:ascii="宋体" w:hAnsi="宋体" w:eastAsia="宋体" w:cs="宋体"/>
                <w:kern w:val="0"/>
                <w:szCs w:val="21"/>
              </w:rPr>
              <w:t>A61G</w:t>
            </w:r>
          </w:p>
        </w:tc>
        <w:tc>
          <w:tcPr>
            <w:tcW w:w="2126" w:type="dxa"/>
            <w:vAlign w:val="center"/>
          </w:tcPr>
          <w:p w14:paraId="30F44F29">
            <w:pPr>
              <w:rPr>
                <w:rFonts w:ascii="宋体" w:hAnsi="宋体" w:eastAsia="宋体" w:cs="宋体"/>
                <w:kern w:val="0"/>
                <w:szCs w:val="21"/>
              </w:rPr>
            </w:pPr>
            <w:r>
              <w:rPr>
                <w:rFonts w:ascii="宋体" w:hAnsi="宋体" w:eastAsia="宋体" w:cs="宋体"/>
                <w:kern w:val="0"/>
                <w:szCs w:val="21"/>
              </w:rPr>
              <w:t>担架、手术台</w:t>
            </w:r>
          </w:p>
        </w:tc>
      </w:tr>
      <w:tr w14:paraId="22760C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7DC95A6E">
            <w:pPr>
              <w:rPr>
                <w:rFonts w:ascii="宋体" w:hAnsi="宋体" w:eastAsia="宋体" w:cs="宋体"/>
                <w:kern w:val="0"/>
                <w:szCs w:val="21"/>
              </w:rPr>
            </w:pPr>
            <w:r>
              <w:rPr>
                <w:rFonts w:ascii="宋体" w:hAnsi="宋体" w:eastAsia="宋体" w:cs="宋体"/>
                <w:kern w:val="0"/>
                <w:szCs w:val="21"/>
              </w:rPr>
              <w:t>24</w:t>
            </w:r>
          </w:p>
        </w:tc>
        <w:tc>
          <w:tcPr>
            <w:tcW w:w="1843" w:type="dxa"/>
            <w:vAlign w:val="center"/>
          </w:tcPr>
          <w:p w14:paraId="309F179C">
            <w:pPr>
              <w:rPr>
                <w:rFonts w:ascii="宋体" w:hAnsi="宋体" w:eastAsia="宋体" w:cs="宋体"/>
                <w:kern w:val="0"/>
                <w:szCs w:val="21"/>
              </w:rPr>
            </w:pPr>
            <w:r>
              <w:rPr>
                <w:rFonts w:ascii="宋体" w:hAnsi="宋体" w:eastAsia="宋体" w:cs="宋体"/>
                <w:kern w:val="0"/>
                <w:szCs w:val="21"/>
              </w:rPr>
              <w:t>A61H</w:t>
            </w:r>
          </w:p>
        </w:tc>
        <w:tc>
          <w:tcPr>
            <w:tcW w:w="2126" w:type="dxa"/>
            <w:vAlign w:val="center"/>
          </w:tcPr>
          <w:p w14:paraId="62599A01">
            <w:pPr>
              <w:rPr>
                <w:rFonts w:ascii="宋体" w:hAnsi="宋体" w:eastAsia="宋体" w:cs="宋体"/>
                <w:kern w:val="0"/>
                <w:szCs w:val="21"/>
              </w:rPr>
            </w:pPr>
            <w:r>
              <w:rPr>
                <w:rFonts w:ascii="宋体" w:hAnsi="宋体" w:eastAsia="宋体" w:cs="宋体"/>
                <w:kern w:val="0"/>
                <w:szCs w:val="21"/>
              </w:rPr>
              <w:t>理疗装置</w:t>
            </w:r>
          </w:p>
        </w:tc>
      </w:tr>
      <w:tr w14:paraId="0E194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25CA792C">
            <w:pPr>
              <w:rPr>
                <w:rFonts w:ascii="宋体" w:hAnsi="宋体" w:eastAsia="宋体" w:cs="宋体"/>
                <w:kern w:val="0"/>
                <w:szCs w:val="21"/>
              </w:rPr>
            </w:pPr>
            <w:r>
              <w:rPr>
                <w:rFonts w:ascii="宋体" w:hAnsi="宋体" w:eastAsia="宋体" w:cs="宋体"/>
                <w:kern w:val="0"/>
                <w:szCs w:val="21"/>
              </w:rPr>
              <w:t>25</w:t>
            </w:r>
          </w:p>
        </w:tc>
        <w:tc>
          <w:tcPr>
            <w:tcW w:w="1843" w:type="dxa"/>
            <w:vAlign w:val="center"/>
          </w:tcPr>
          <w:p w14:paraId="63974B53">
            <w:pPr>
              <w:rPr>
                <w:rFonts w:ascii="宋体" w:hAnsi="宋体" w:eastAsia="宋体" w:cs="宋体"/>
                <w:kern w:val="0"/>
                <w:szCs w:val="21"/>
              </w:rPr>
            </w:pPr>
            <w:r>
              <w:rPr>
                <w:rFonts w:ascii="宋体" w:hAnsi="宋体" w:eastAsia="宋体" w:cs="宋体"/>
                <w:kern w:val="0"/>
                <w:szCs w:val="21"/>
              </w:rPr>
              <w:t>A61J</w:t>
            </w:r>
          </w:p>
        </w:tc>
        <w:tc>
          <w:tcPr>
            <w:tcW w:w="2126" w:type="dxa"/>
            <w:vAlign w:val="center"/>
          </w:tcPr>
          <w:p w14:paraId="3E318DCA">
            <w:pPr>
              <w:rPr>
                <w:rFonts w:ascii="宋体" w:hAnsi="宋体" w:eastAsia="宋体" w:cs="宋体"/>
                <w:kern w:val="0"/>
                <w:szCs w:val="21"/>
              </w:rPr>
            </w:pPr>
            <w:r>
              <w:rPr>
                <w:rFonts w:ascii="宋体" w:hAnsi="宋体" w:eastAsia="宋体" w:cs="宋体"/>
                <w:kern w:val="0"/>
                <w:szCs w:val="21"/>
              </w:rPr>
              <w:t>医学容器</w:t>
            </w:r>
          </w:p>
        </w:tc>
      </w:tr>
      <w:tr w14:paraId="06070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79F91B4E">
            <w:pPr>
              <w:rPr>
                <w:rFonts w:ascii="宋体" w:hAnsi="宋体" w:eastAsia="宋体" w:cs="宋体"/>
                <w:kern w:val="0"/>
                <w:szCs w:val="21"/>
              </w:rPr>
            </w:pPr>
            <w:r>
              <w:rPr>
                <w:rFonts w:ascii="宋体" w:hAnsi="宋体" w:eastAsia="宋体" w:cs="宋体"/>
                <w:kern w:val="0"/>
                <w:szCs w:val="21"/>
              </w:rPr>
              <w:t>26</w:t>
            </w:r>
          </w:p>
        </w:tc>
        <w:tc>
          <w:tcPr>
            <w:tcW w:w="1843" w:type="dxa"/>
            <w:vAlign w:val="center"/>
          </w:tcPr>
          <w:p w14:paraId="64996589">
            <w:pPr>
              <w:rPr>
                <w:rFonts w:ascii="宋体" w:hAnsi="宋体" w:eastAsia="宋体" w:cs="宋体"/>
                <w:kern w:val="0"/>
                <w:szCs w:val="21"/>
              </w:rPr>
            </w:pPr>
            <w:r>
              <w:rPr>
                <w:rFonts w:ascii="宋体" w:hAnsi="宋体" w:eastAsia="宋体" w:cs="宋体"/>
                <w:kern w:val="0"/>
                <w:szCs w:val="21"/>
              </w:rPr>
              <w:t>A61K36/+</w:t>
            </w:r>
          </w:p>
        </w:tc>
        <w:tc>
          <w:tcPr>
            <w:tcW w:w="2126" w:type="dxa"/>
            <w:vAlign w:val="center"/>
          </w:tcPr>
          <w:p w14:paraId="6BD92FAE">
            <w:pPr>
              <w:rPr>
                <w:rFonts w:ascii="宋体" w:hAnsi="宋体" w:eastAsia="宋体" w:cs="宋体"/>
                <w:kern w:val="0"/>
                <w:szCs w:val="21"/>
              </w:rPr>
            </w:pPr>
            <w:r>
              <w:rPr>
                <w:rFonts w:ascii="宋体" w:hAnsi="宋体" w:eastAsia="宋体" w:cs="宋体"/>
                <w:kern w:val="0"/>
                <w:szCs w:val="21"/>
              </w:rPr>
              <w:t>中草药</w:t>
            </w:r>
          </w:p>
        </w:tc>
      </w:tr>
      <w:tr w14:paraId="229AC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571DD316">
            <w:pPr>
              <w:rPr>
                <w:rFonts w:ascii="宋体" w:hAnsi="宋体" w:eastAsia="宋体" w:cs="宋体"/>
                <w:kern w:val="0"/>
                <w:szCs w:val="21"/>
              </w:rPr>
            </w:pPr>
            <w:r>
              <w:rPr>
                <w:rFonts w:ascii="宋体" w:hAnsi="宋体" w:eastAsia="宋体" w:cs="宋体"/>
                <w:kern w:val="0"/>
                <w:szCs w:val="21"/>
              </w:rPr>
              <w:t>27</w:t>
            </w:r>
          </w:p>
        </w:tc>
        <w:tc>
          <w:tcPr>
            <w:tcW w:w="1843" w:type="dxa"/>
            <w:vAlign w:val="center"/>
          </w:tcPr>
          <w:p w14:paraId="2E37C710">
            <w:pPr>
              <w:rPr>
                <w:rFonts w:ascii="宋体" w:hAnsi="宋体" w:eastAsia="宋体" w:cs="宋体"/>
                <w:kern w:val="0"/>
                <w:szCs w:val="21"/>
              </w:rPr>
            </w:pPr>
            <w:r>
              <w:rPr>
                <w:rFonts w:ascii="宋体" w:hAnsi="宋体" w:eastAsia="宋体" w:cs="宋体"/>
                <w:kern w:val="0"/>
                <w:szCs w:val="21"/>
              </w:rPr>
              <w:t>A62B</w:t>
            </w:r>
          </w:p>
        </w:tc>
        <w:tc>
          <w:tcPr>
            <w:tcW w:w="2126" w:type="dxa"/>
            <w:vAlign w:val="center"/>
          </w:tcPr>
          <w:p w14:paraId="2CDC8303">
            <w:pPr>
              <w:rPr>
                <w:rFonts w:ascii="宋体" w:hAnsi="宋体" w:eastAsia="宋体" w:cs="宋体"/>
                <w:kern w:val="0"/>
                <w:szCs w:val="21"/>
              </w:rPr>
            </w:pPr>
            <w:r>
              <w:rPr>
                <w:rFonts w:ascii="宋体" w:hAnsi="宋体" w:eastAsia="宋体" w:cs="宋体"/>
                <w:kern w:val="0"/>
                <w:szCs w:val="21"/>
              </w:rPr>
              <w:t>救生</w:t>
            </w:r>
          </w:p>
        </w:tc>
      </w:tr>
      <w:tr w14:paraId="271E4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26E58426">
            <w:pPr>
              <w:rPr>
                <w:rFonts w:ascii="宋体" w:hAnsi="宋体" w:eastAsia="宋体" w:cs="宋体"/>
                <w:kern w:val="0"/>
                <w:szCs w:val="21"/>
              </w:rPr>
            </w:pPr>
            <w:r>
              <w:rPr>
                <w:rFonts w:ascii="宋体" w:hAnsi="宋体" w:eastAsia="宋体" w:cs="宋体"/>
                <w:kern w:val="0"/>
                <w:szCs w:val="21"/>
              </w:rPr>
              <w:t>28</w:t>
            </w:r>
          </w:p>
        </w:tc>
        <w:tc>
          <w:tcPr>
            <w:tcW w:w="1843" w:type="dxa"/>
            <w:vAlign w:val="center"/>
          </w:tcPr>
          <w:p w14:paraId="4E0B742E">
            <w:pPr>
              <w:rPr>
                <w:rFonts w:ascii="宋体" w:hAnsi="宋体" w:eastAsia="宋体" w:cs="宋体"/>
                <w:kern w:val="0"/>
                <w:szCs w:val="21"/>
              </w:rPr>
            </w:pPr>
            <w:r>
              <w:rPr>
                <w:rFonts w:ascii="宋体" w:hAnsi="宋体" w:eastAsia="宋体" w:cs="宋体"/>
                <w:kern w:val="0"/>
                <w:szCs w:val="21"/>
              </w:rPr>
              <w:t>A63B</w:t>
            </w:r>
          </w:p>
        </w:tc>
        <w:tc>
          <w:tcPr>
            <w:tcW w:w="2126" w:type="dxa"/>
            <w:vAlign w:val="center"/>
          </w:tcPr>
          <w:p w14:paraId="2874E267">
            <w:pPr>
              <w:rPr>
                <w:rFonts w:ascii="宋体" w:hAnsi="宋体" w:eastAsia="宋体" w:cs="宋体"/>
                <w:kern w:val="0"/>
                <w:szCs w:val="21"/>
              </w:rPr>
            </w:pPr>
            <w:r>
              <w:rPr>
                <w:rFonts w:ascii="宋体" w:hAnsi="宋体" w:eastAsia="宋体" w:cs="宋体"/>
                <w:kern w:val="0"/>
                <w:szCs w:val="21"/>
              </w:rPr>
              <w:t>体育器械</w:t>
            </w:r>
          </w:p>
        </w:tc>
      </w:tr>
      <w:tr w14:paraId="5FFAB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5082B2CD">
            <w:pPr>
              <w:rPr>
                <w:rFonts w:ascii="宋体" w:hAnsi="宋体" w:eastAsia="宋体" w:cs="宋体"/>
                <w:kern w:val="0"/>
                <w:szCs w:val="21"/>
              </w:rPr>
            </w:pPr>
            <w:r>
              <w:rPr>
                <w:rFonts w:ascii="宋体" w:hAnsi="宋体" w:eastAsia="宋体" w:cs="宋体"/>
                <w:kern w:val="0"/>
                <w:szCs w:val="21"/>
              </w:rPr>
              <w:t>29</w:t>
            </w:r>
          </w:p>
        </w:tc>
        <w:tc>
          <w:tcPr>
            <w:tcW w:w="1843" w:type="dxa"/>
            <w:vAlign w:val="center"/>
          </w:tcPr>
          <w:p w14:paraId="41122FF3">
            <w:pPr>
              <w:rPr>
                <w:rFonts w:ascii="宋体" w:hAnsi="宋体" w:eastAsia="宋体" w:cs="宋体"/>
                <w:kern w:val="0"/>
                <w:szCs w:val="21"/>
              </w:rPr>
            </w:pPr>
            <w:r>
              <w:rPr>
                <w:rFonts w:ascii="宋体" w:hAnsi="宋体" w:eastAsia="宋体" w:cs="宋体"/>
                <w:kern w:val="0"/>
                <w:szCs w:val="21"/>
              </w:rPr>
              <w:t>C05G</w:t>
            </w:r>
          </w:p>
        </w:tc>
        <w:tc>
          <w:tcPr>
            <w:tcW w:w="2126" w:type="dxa"/>
            <w:vAlign w:val="center"/>
          </w:tcPr>
          <w:p w14:paraId="71C65012">
            <w:pPr>
              <w:rPr>
                <w:rFonts w:ascii="宋体" w:hAnsi="宋体" w:eastAsia="宋体" w:cs="宋体"/>
                <w:kern w:val="0"/>
                <w:szCs w:val="21"/>
              </w:rPr>
            </w:pPr>
            <w:r>
              <w:rPr>
                <w:rFonts w:ascii="宋体" w:hAnsi="宋体" w:eastAsia="宋体" w:cs="宋体"/>
                <w:kern w:val="0"/>
                <w:szCs w:val="21"/>
              </w:rPr>
              <w:t>肥料</w:t>
            </w:r>
          </w:p>
        </w:tc>
      </w:tr>
      <w:tr w14:paraId="18CC12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306737B5">
            <w:pPr>
              <w:rPr>
                <w:rFonts w:ascii="宋体" w:hAnsi="宋体" w:eastAsia="宋体" w:cs="宋体"/>
                <w:kern w:val="0"/>
                <w:szCs w:val="21"/>
              </w:rPr>
            </w:pPr>
            <w:r>
              <w:rPr>
                <w:rFonts w:ascii="宋体" w:hAnsi="宋体" w:eastAsia="宋体" w:cs="宋体"/>
                <w:kern w:val="0"/>
                <w:szCs w:val="21"/>
              </w:rPr>
              <w:t>30</w:t>
            </w:r>
          </w:p>
        </w:tc>
        <w:tc>
          <w:tcPr>
            <w:tcW w:w="1843" w:type="dxa"/>
            <w:vAlign w:val="center"/>
          </w:tcPr>
          <w:p w14:paraId="02D0EC21">
            <w:pPr>
              <w:rPr>
                <w:rFonts w:ascii="宋体" w:hAnsi="宋体" w:eastAsia="宋体" w:cs="宋体"/>
                <w:kern w:val="0"/>
                <w:szCs w:val="21"/>
              </w:rPr>
            </w:pPr>
            <w:r>
              <w:rPr>
                <w:rFonts w:ascii="宋体" w:hAnsi="宋体" w:eastAsia="宋体" w:cs="宋体"/>
                <w:kern w:val="0"/>
                <w:szCs w:val="21"/>
              </w:rPr>
              <w:t>C08L</w:t>
            </w:r>
          </w:p>
        </w:tc>
        <w:tc>
          <w:tcPr>
            <w:tcW w:w="2126" w:type="dxa"/>
            <w:vAlign w:val="center"/>
          </w:tcPr>
          <w:p w14:paraId="23FF6B82">
            <w:pPr>
              <w:rPr>
                <w:rFonts w:ascii="宋体" w:hAnsi="宋体" w:eastAsia="宋体" w:cs="宋体"/>
                <w:kern w:val="0"/>
                <w:szCs w:val="21"/>
              </w:rPr>
            </w:pPr>
            <w:r>
              <w:rPr>
                <w:rFonts w:ascii="宋体" w:hAnsi="宋体" w:eastAsia="宋体" w:cs="宋体"/>
                <w:kern w:val="0"/>
                <w:szCs w:val="21"/>
              </w:rPr>
              <w:t>高分子组合物</w:t>
            </w:r>
          </w:p>
        </w:tc>
      </w:tr>
      <w:tr w14:paraId="0C49C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67F172A8">
            <w:pPr>
              <w:rPr>
                <w:rFonts w:ascii="宋体" w:hAnsi="宋体" w:eastAsia="宋体" w:cs="宋体"/>
                <w:kern w:val="0"/>
                <w:szCs w:val="21"/>
              </w:rPr>
            </w:pPr>
            <w:r>
              <w:rPr>
                <w:rFonts w:ascii="宋体" w:hAnsi="宋体" w:eastAsia="宋体" w:cs="宋体"/>
                <w:kern w:val="0"/>
                <w:szCs w:val="21"/>
              </w:rPr>
              <w:t>31</w:t>
            </w:r>
          </w:p>
        </w:tc>
        <w:tc>
          <w:tcPr>
            <w:tcW w:w="1843" w:type="dxa"/>
            <w:vAlign w:val="center"/>
          </w:tcPr>
          <w:p w14:paraId="34C88E65">
            <w:pPr>
              <w:rPr>
                <w:rFonts w:ascii="宋体" w:hAnsi="宋体" w:eastAsia="宋体" w:cs="宋体"/>
                <w:kern w:val="0"/>
                <w:szCs w:val="21"/>
              </w:rPr>
            </w:pPr>
            <w:r>
              <w:rPr>
                <w:rFonts w:ascii="宋体" w:hAnsi="宋体" w:eastAsia="宋体" w:cs="宋体"/>
                <w:kern w:val="0"/>
                <w:szCs w:val="21"/>
              </w:rPr>
              <w:t>C09D</w:t>
            </w:r>
          </w:p>
        </w:tc>
        <w:tc>
          <w:tcPr>
            <w:tcW w:w="2126" w:type="dxa"/>
            <w:vAlign w:val="center"/>
          </w:tcPr>
          <w:p w14:paraId="0D0B79BC">
            <w:pPr>
              <w:rPr>
                <w:rFonts w:ascii="宋体" w:hAnsi="宋体" w:eastAsia="宋体" w:cs="宋体"/>
                <w:kern w:val="0"/>
                <w:szCs w:val="21"/>
              </w:rPr>
            </w:pPr>
            <w:r>
              <w:rPr>
                <w:rFonts w:ascii="宋体" w:hAnsi="宋体" w:eastAsia="宋体" w:cs="宋体"/>
                <w:kern w:val="0"/>
                <w:szCs w:val="21"/>
              </w:rPr>
              <w:t>涂料组合物</w:t>
            </w:r>
          </w:p>
        </w:tc>
      </w:tr>
      <w:tr w14:paraId="74E5FA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058617D9">
            <w:pPr>
              <w:rPr>
                <w:rFonts w:ascii="宋体" w:hAnsi="宋体" w:eastAsia="宋体" w:cs="宋体"/>
                <w:kern w:val="0"/>
                <w:szCs w:val="21"/>
              </w:rPr>
            </w:pPr>
            <w:r>
              <w:rPr>
                <w:rFonts w:ascii="宋体" w:hAnsi="宋体" w:eastAsia="宋体" w:cs="宋体"/>
                <w:kern w:val="0"/>
                <w:szCs w:val="21"/>
              </w:rPr>
              <w:t>32</w:t>
            </w:r>
          </w:p>
        </w:tc>
        <w:tc>
          <w:tcPr>
            <w:tcW w:w="1843" w:type="dxa"/>
            <w:vAlign w:val="center"/>
          </w:tcPr>
          <w:p w14:paraId="044DA525">
            <w:pPr>
              <w:rPr>
                <w:rFonts w:ascii="宋体" w:hAnsi="宋体" w:eastAsia="宋体" w:cs="宋体"/>
                <w:kern w:val="0"/>
                <w:szCs w:val="21"/>
              </w:rPr>
            </w:pPr>
            <w:r>
              <w:rPr>
                <w:rFonts w:ascii="宋体" w:hAnsi="宋体" w:eastAsia="宋体" w:cs="宋体"/>
                <w:kern w:val="0"/>
                <w:szCs w:val="21"/>
              </w:rPr>
              <w:t>C10M</w:t>
            </w:r>
          </w:p>
        </w:tc>
        <w:tc>
          <w:tcPr>
            <w:tcW w:w="2126" w:type="dxa"/>
            <w:vAlign w:val="center"/>
          </w:tcPr>
          <w:p w14:paraId="31C53098">
            <w:pPr>
              <w:rPr>
                <w:rFonts w:ascii="宋体" w:hAnsi="宋体" w:eastAsia="宋体" w:cs="宋体"/>
                <w:kern w:val="0"/>
                <w:szCs w:val="21"/>
              </w:rPr>
            </w:pPr>
            <w:r>
              <w:rPr>
                <w:rFonts w:ascii="宋体" w:hAnsi="宋体" w:eastAsia="宋体" w:cs="宋体"/>
                <w:kern w:val="0"/>
                <w:szCs w:val="21"/>
              </w:rPr>
              <w:t>润滑组合物</w:t>
            </w:r>
          </w:p>
        </w:tc>
      </w:tr>
      <w:tr w14:paraId="64F913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35D66467">
            <w:pPr>
              <w:rPr>
                <w:rFonts w:ascii="宋体" w:hAnsi="宋体" w:eastAsia="宋体" w:cs="宋体"/>
                <w:kern w:val="0"/>
                <w:szCs w:val="21"/>
              </w:rPr>
            </w:pPr>
            <w:r>
              <w:rPr>
                <w:rFonts w:ascii="宋体" w:hAnsi="宋体" w:eastAsia="宋体" w:cs="宋体"/>
                <w:kern w:val="0"/>
                <w:szCs w:val="21"/>
              </w:rPr>
              <w:t>33</w:t>
            </w:r>
          </w:p>
        </w:tc>
        <w:tc>
          <w:tcPr>
            <w:tcW w:w="1843" w:type="dxa"/>
            <w:vAlign w:val="center"/>
          </w:tcPr>
          <w:p w14:paraId="7CD69529">
            <w:pPr>
              <w:rPr>
                <w:rFonts w:ascii="宋体" w:hAnsi="宋体" w:eastAsia="宋体" w:cs="宋体"/>
                <w:kern w:val="0"/>
                <w:szCs w:val="21"/>
              </w:rPr>
            </w:pPr>
            <w:r>
              <w:rPr>
                <w:rFonts w:ascii="宋体" w:hAnsi="宋体" w:eastAsia="宋体" w:cs="宋体"/>
                <w:kern w:val="0"/>
                <w:szCs w:val="21"/>
              </w:rPr>
              <w:t>C11D</w:t>
            </w:r>
          </w:p>
        </w:tc>
        <w:tc>
          <w:tcPr>
            <w:tcW w:w="2126" w:type="dxa"/>
            <w:vAlign w:val="center"/>
          </w:tcPr>
          <w:p w14:paraId="4F254C9D">
            <w:pPr>
              <w:rPr>
                <w:rFonts w:ascii="宋体" w:hAnsi="宋体" w:eastAsia="宋体" w:cs="宋体"/>
                <w:kern w:val="0"/>
                <w:szCs w:val="21"/>
              </w:rPr>
            </w:pPr>
            <w:r>
              <w:rPr>
                <w:rFonts w:ascii="宋体" w:hAnsi="宋体" w:eastAsia="宋体" w:cs="宋体"/>
                <w:kern w:val="0"/>
                <w:szCs w:val="21"/>
              </w:rPr>
              <w:t>洗涤剂组合物</w:t>
            </w:r>
          </w:p>
        </w:tc>
      </w:tr>
      <w:tr w14:paraId="2858A1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4273C7BB">
            <w:pPr>
              <w:rPr>
                <w:rFonts w:ascii="宋体" w:hAnsi="宋体" w:eastAsia="宋体" w:cs="宋体"/>
                <w:kern w:val="0"/>
                <w:szCs w:val="21"/>
              </w:rPr>
            </w:pPr>
            <w:r>
              <w:rPr>
                <w:rFonts w:ascii="宋体" w:hAnsi="宋体" w:eastAsia="宋体" w:cs="宋体"/>
                <w:kern w:val="0"/>
                <w:szCs w:val="21"/>
              </w:rPr>
              <w:t>34</w:t>
            </w:r>
          </w:p>
        </w:tc>
        <w:tc>
          <w:tcPr>
            <w:tcW w:w="1843" w:type="dxa"/>
            <w:vAlign w:val="center"/>
          </w:tcPr>
          <w:p w14:paraId="6EC23782">
            <w:pPr>
              <w:rPr>
                <w:rFonts w:ascii="宋体" w:hAnsi="宋体" w:eastAsia="宋体" w:cs="宋体"/>
                <w:kern w:val="0"/>
                <w:szCs w:val="21"/>
              </w:rPr>
            </w:pPr>
            <w:r>
              <w:rPr>
                <w:rFonts w:ascii="宋体" w:hAnsi="宋体" w:eastAsia="宋体" w:cs="宋体"/>
                <w:kern w:val="0"/>
                <w:szCs w:val="21"/>
              </w:rPr>
              <w:t>C12G</w:t>
            </w:r>
          </w:p>
        </w:tc>
        <w:tc>
          <w:tcPr>
            <w:tcW w:w="2126" w:type="dxa"/>
            <w:vAlign w:val="center"/>
          </w:tcPr>
          <w:p w14:paraId="2BD8699E">
            <w:pPr>
              <w:rPr>
                <w:rFonts w:ascii="宋体" w:hAnsi="宋体" w:eastAsia="宋体" w:cs="宋体"/>
                <w:kern w:val="0"/>
                <w:szCs w:val="21"/>
              </w:rPr>
            </w:pPr>
            <w:r>
              <w:rPr>
                <w:rFonts w:ascii="宋体" w:hAnsi="宋体" w:eastAsia="宋体" w:cs="宋体"/>
                <w:kern w:val="0"/>
                <w:szCs w:val="21"/>
              </w:rPr>
              <w:t>果汁酒</w:t>
            </w:r>
          </w:p>
        </w:tc>
      </w:tr>
    </w:tbl>
    <w:p w14:paraId="5E9DE913">
      <w:pPr>
        <w:widowControl/>
        <w:jc w:val="left"/>
        <w:rPr>
          <w:rFonts w:hint="eastAsia" w:ascii="宋体" w:hAnsi="宋体" w:eastAsia="宋体" w:cs="宋体"/>
          <w:color w:val="000000" w:themeColor="text1"/>
          <w:kern w:val="0"/>
          <w:sz w:val="24"/>
          <w:szCs w:val="24"/>
          <w14:textFill>
            <w14:solidFill>
              <w14:schemeClr w14:val="tx1"/>
            </w14:solidFill>
          </w14:textFill>
        </w:rPr>
      </w:pPr>
    </w:p>
    <w:p w14:paraId="6B03647A">
      <w:pPr>
        <w:widowControl/>
        <w:jc w:val="left"/>
        <w:rPr>
          <w:rFonts w:ascii="宋体" w:hAnsi="宋体" w:eastAsia="宋体" w:cs="宋体"/>
          <w:b/>
          <w:bCs/>
          <w:color w:val="000000" w:themeColor="text1"/>
          <w:kern w:val="0"/>
          <w:sz w:val="24"/>
          <w:szCs w:val="24"/>
          <w14:textFill>
            <w14:solidFill>
              <w14:schemeClr w14:val="tx1"/>
            </w14:solidFill>
          </w14:textFill>
        </w:rPr>
      </w:pPr>
      <w:r>
        <w:rPr>
          <w:rFonts w:hint="eastAsia" w:ascii="宋体" w:hAnsi="宋体" w:eastAsia="宋体" w:cs="宋体"/>
          <w:b/>
          <w:bCs/>
          <w:color w:val="000000" w:themeColor="text1"/>
          <w:kern w:val="0"/>
          <w:sz w:val="24"/>
          <w:szCs w:val="24"/>
          <w14:textFill>
            <w14:solidFill>
              <w14:schemeClr w14:val="tx1"/>
            </w14:solidFill>
          </w14:textFill>
        </w:rPr>
        <w:t>2</w:t>
      </w:r>
      <w:r>
        <w:rPr>
          <w:rFonts w:ascii="宋体" w:hAnsi="宋体" w:eastAsia="宋体" w:cs="宋体"/>
          <w:b/>
          <w:bCs/>
          <w:color w:val="000000" w:themeColor="text1"/>
          <w:kern w:val="0"/>
          <w:sz w:val="24"/>
          <w:szCs w:val="24"/>
          <w14:textFill>
            <w14:solidFill>
              <w14:schemeClr w14:val="tx1"/>
            </w14:solidFill>
          </w14:textFill>
        </w:rPr>
        <w:t>、实用新型相关技术领域</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7025"/>
      </w:tblGrid>
      <w:tr w14:paraId="7411A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7C328FB5">
            <w:pPr>
              <w:widowControl/>
              <w:jc w:val="left"/>
              <w:rPr>
                <w:rFonts w:ascii="宋体" w:hAnsi="宋体" w:eastAsia="宋体" w:cs="宋体"/>
                <w:kern w:val="0"/>
                <w:sz w:val="24"/>
                <w:szCs w:val="24"/>
              </w:rPr>
            </w:pPr>
            <w:r>
              <w:rPr>
                <w:rFonts w:ascii="宋体" w:hAnsi="宋体" w:eastAsia="宋体" w:cs="宋体"/>
                <w:b/>
                <w:bCs/>
                <w:kern w:val="0"/>
                <w:sz w:val="24"/>
                <w:szCs w:val="24"/>
              </w:rPr>
              <w:t>分类号</w:t>
            </w:r>
          </w:p>
        </w:tc>
        <w:tc>
          <w:tcPr>
            <w:tcW w:w="7025" w:type="dxa"/>
            <w:vAlign w:val="center"/>
          </w:tcPr>
          <w:p w14:paraId="3AC00878">
            <w:pPr>
              <w:widowControl/>
              <w:jc w:val="left"/>
              <w:rPr>
                <w:rFonts w:ascii="宋体" w:hAnsi="宋体" w:eastAsia="宋体" w:cs="宋体"/>
                <w:kern w:val="0"/>
                <w:sz w:val="24"/>
                <w:szCs w:val="24"/>
              </w:rPr>
            </w:pPr>
            <w:r>
              <w:rPr>
                <w:rFonts w:ascii="宋体" w:hAnsi="宋体" w:eastAsia="宋体" w:cs="宋体"/>
                <w:b/>
                <w:bCs/>
                <w:kern w:val="0"/>
                <w:sz w:val="24"/>
                <w:szCs w:val="24"/>
              </w:rPr>
              <w:t>技术主题概要</w:t>
            </w:r>
          </w:p>
        </w:tc>
      </w:tr>
      <w:tr w14:paraId="0CEAB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63EE476A">
            <w:pPr>
              <w:widowControl/>
              <w:jc w:val="left"/>
              <w:rPr>
                <w:rFonts w:ascii="宋体" w:hAnsi="宋体" w:eastAsia="宋体" w:cs="宋体"/>
                <w:kern w:val="0"/>
                <w:sz w:val="24"/>
                <w:szCs w:val="24"/>
              </w:rPr>
            </w:pPr>
            <w:r>
              <w:rPr>
                <w:rFonts w:ascii="宋体" w:hAnsi="宋体" w:eastAsia="宋体" w:cs="宋体"/>
                <w:kern w:val="0"/>
                <w:sz w:val="24"/>
                <w:szCs w:val="24"/>
              </w:rPr>
              <w:t>A21-23</w:t>
            </w:r>
          </w:p>
        </w:tc>
        <w:tc>
          <w:tcPr>
            <w:tcW w:w="7025" w:type="dxa"/>
          </w:tcPr>
          <w:p w14:paraId="4736900A">
            <w:pPr>
              <w:widowControl/>
              <w:wordWrap w:val="0"/>
              <w:jc w:val="left"/>
              <w:rPr>
                <w:rFonts w:ascii="宋体" w:hAnsi="宋体" w:eastAsia="宋体" w:cs="宋体"/>
                <w:kern w:val="0"/>
                <w:sz w:val="24"/>
                <w:szCs w:val="24"/>
              </w:rPr>
            </w:pPr>
            <w:r>
              <w:rPr>
                <w:rFonts w:ascii="宋体" w:hAnsi="宋体" w:eastAsia="宋体" w:cs="宋体"/>
                <w:kern w:val="0"/>
                <w:sz w:val="24"/>
                <w:szCs w:val="24"/>
              </w:rPr>
              <w:t>焙烤；制作或处理面团的设备；焙烤用面团；</w:t>
            </w:r>
          </w:p>
          <w:p w14:paraId="1340A401">
            <w:pPr>
              <w:widowControl/>
              <w:wordWrap w:val="0"/>
              <w:jc w:val="left"/>
              <w:rPr>
                <w:rFonts w:ascii="宋体" w:hAnsi="宋体" w:eastAsia="宋体" w:cs="宋体"/>
                <w:kern w:val="0"/>
                <w:sz w:val="24"/>
                <w:szCs w:val="24"/>
              </w:rPr>
            </w:pPr>
            <w:r>
              <w:rPr>
                <w:rFonts w:ascii="宋体" w:hAnsi="宋体" w:eastAsia="宋体" w:cs="宋体"/>
                <w:kern w:val="0"/>
                <w:sz w:val="24"/>
                <w:szCs w:val="24"/>
              </w:rPr>
              <w:t>屠宰；肉品处理；家禽或鱼的加工；</w:t>
            </w:r>
          </w:p>
          <w:p w14:paraId="31E08212">
            <w:pPr>
              <w:widowControl/>
              <w:jc w:val="left"/>
              <w:rPr>
                <w:rFonts w:ascii="宋体" w:hAnsi="宋体" w:eastAsia="宋体" w:cs="宋体"/>
                <w:kern w:val="0"/>
                <w:sz w:val="24"/>
                <w:szCs w:val="24"/>
              </w:rPr>
            </w:pPr>
            <w:r>
              <w:rPr>
                <w:rFonts w:ascii="宋体" w:hAnsi="宋体" w:eastAsia="宋体" w:cs="宋体"/>
                <w:kern w:val="0"/>
                <w:sz w:val="24"/>
                <w:szCs w:val="24"/>
              </w:rPr>
              <w:t>其他类不包含的食品或食料；及其处理</w:t>
            </w:r>
          </w:p>
        </w:tc>
      </w:tr>
      <w:tr w14:paraId="70C2A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24CF342A">
            <w:pPr>
              <w:widowControl/>
              <w:jc w:val="left"/>
              <w:rPr>
                <w:rFonts w:ascii="宋体" w:hAnsi="宋体" w:eastAsia="宋体" w:cs="宋体"/>
                <w:kern w:val="0"/>
                <w:sz w:val="24"/>
                <w:szCs w:val="24"/>
              </w:rPr>
            </w:pPr>
            <w:r>
              <w:rPr>
                <w:rFonts w:ascii="宋体" w:hAnsi="宋体" w:eastAsia="宋体" w:cs="宋体"/>
                <w:kern w:val="0"/>
                <w:sz w:val="24"/>
                <w:szCs w:val="24"/>
              </w:rPr>
              <w:t>A47</w:t>
            </w:r>
          </w:p>
        </w:tc>
        <w:tc>
          <w:tcPr>
            <w:tcW w:w="7025" w:type="dxa"/>
            <w:vAlign w:val="center"/>
          </w:tcPr>
          <w:p w14:paraId="3C10EF8C">
            <w:pPr>
              <w:widowControl/>
              <w:jc w:val="left"/>
              <w:rPr>
                <w:rFonts w:ascii="宋体" w:hAnsi="宋体" w:eastAsia="宋体" w:cs="宋体"/>
                <w:kern w:val="0"/>
                <w:sz w:val="24"/>
                <w:szCs w:val="24"/>
              </w:rPr>
            </w:pPr>
            <w:r>
              <w:rPr>
                <w:rFonts w:ascii="宋体" w:hAnsi="宋体" w:eastAsia="宋体" w:cs="宋体"/>
                <w:kern w:val="0"/>
                <w:sz w:val="24"/>
                <w:szCs w:val="24"/>
              </w:rPr>
              <w:t>家具；家庭用的物品或设备；咖啡磨；香料磨；一般吸尘器</w:t>
            </w:r>
          </w:p>
        </w:tc>
      </w:tr>
      <w:tr w14:paraId="3846E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75C819C9">
            <w:pPr>
              <w:widowControl/>
              <w:jc w:val="left"/>
              <w:rPr>
                <w:rFonts w:ascii="宋体" w:hAnsi="宋体" w:eastAsia="宋体" w:cs="宋体"/>
                <w:kern w:val="0"/>
                <w:sz w:val="24"/>
                <w:szCs w:val="24"/>
              </w:rPr>
            </w:pPr>
            <w:r>
              <w:rPr>
                <w:rFonts w:ascii="宋体" w:hAnsi="宋体" w:eastAsia="宋体" w:cs="宋体"/>
                <w:kern w:val="0"/>
                <w:sz w:val="24"/>
                <w:szCs w:val="24"/>
              </w:rPr>
              <w:t>A61</w:t>
            </w:r>
          </w:p>
        </w:tc>
        <w:tc>
          <w:tcPr>
            <w:tcW w:w="7025" w:type="dxa"/>
            <w:vAlign w:val="center"/>
          </w:tcPr>
          <w:p w14:paraId="18921BF3">
            <w:pPr>
              <w:widowControl/>
              <w:jc w:val="left"/>
              <w:rPr>
                <w:rFonts w:ascii="宋体" w:hAnsi="宋体" w:eastAsia="宋体" w:cs="宋体"/>
                <w:kern w:val="0"/>
                <w:sz w:val="24"/>
                <w:szCs w:val="24"/>
              </w:rPr>
            </w:pPr>
            <w:r>
              <w:rPr>
                <w:rFonts w:ascii="宋体" w:hAnsi="宋体" w:eastAsia="宋体" w:cs="宋体"/>
                <w:kern w:val="0"/>
                <w:sz w:val="24"/>
                <w:szCs w:val="24"/>
              </w:rPr>
              <w:t>医学或兽医学；卫生学</w:t>
            </w:r>
          </w:p>
        </w:tc>
      </w:tr>
      <w:tr w14:paraId="1E0F9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13997DED">
            <w:pPr>
              <w:widowControl/>
              <w:jc w:val="left"/>
              <w:rPr>
                <w:rFonts w:ascii="宋体" w:hAnsi="宋体" w:eastAsia="宋体" w:cs="宋体"/>
                <w:kern w:val="0"/>
                <w:sz w:val="24"/>
                <w:szCs w:val="24"/>
              </w:rPr>
            </w:pPr>
            <w:r>
              <w:rPr>
                <w:rFonts w:ascii="宋体" w:hAnsi="宋体" w:eastAsia="宋体" w:cs="宋体"/>
                <w:kern w:val="0"/>
                <w:sz w:val="24"/>
                <w:szCs w:val="24"/>
              </w:rPr>
              <w:t>B43</w:t>
            </w:r>
          </w:p>
        </w:tc>
        <w:tc>
          <w:tcPr>
            <w:tcW w:w="7025" w:type="dxa"/>
            <w:vAlign w:val="center"/>
          </w:tcPr>
          <w:p w14:paraId="0280B0E9">
            <w:pPr>
              <w:widowControl/>
              <w:jc w:val="left"/>
              <w:rPr>
                <w:rFonts w:ascii="宋体" w:hAnsi="宋体" w:eastAsia="宋体" w:cs="宋体"/>
                <w:kern w:val="0"/>
                <w:sz w:val="24"/>
                <w:szCs w:val="24"/>
              </w:rPr>
            </w:pPr>
            <w:r>
              <w:rPr>
                <w:rFonts w:ascii="宋体" w:hAnsi="宋体" w:eastAsia="宋体" w:cs="宋体"/>
                <w:kern w:val="0"/>
                <w:sz w:val="24"/>
                <w:szCs w:val="24"/>
              </w:rPr>
              <w:t>书写或绘图器具；办公用品</w:t>
            </w:r>
          </w:p>
        </w:tc>
      </w:tr>
      <w:tr w14:paraId="383C6A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Align w:val="center"/>
          </w:tcPr>
          <w:p w14:paraId="58025375">
            <w:pPr>
              <w:widowControl/>
              <w:jc w:val="left"/>
              <w:rPr>
                <w:rFonts w:ascii="宋体" w:hAnsi="宋体" w:eastAsia="宋体" w:cs="宋体"/>
                <w:kern w:val="0"/>
                <w:sz w:val="24"/>
                <w:szCs w:val="24"/>
              </w:rPr>
            </w:pPr>
            <w:r>
              <w:rPr>
                <w:rFonts w:ascii="宋体" w:hAnsi="宋体" w:eastAsia="宋体" w:cs="宋体"/>
                <w:kern w:val="0"/>
                <w:sz w:val="24"/>
                <w:szCs w:val="24"/>
              </w:rPr>
              <w:t>G09B</w:t>
            </w:r>
          </w:p>
        </w:tc>
        <w:tc>
          <w:tcPr>
            <w:tcW w:w="7025" w:type="dxa"/>
          </w:tcPr>
          <w:p w14:paraId="6C4899AD">
            <w:pPr>
              <w:widowControl/>
              <w:jc w:val="left"/>
              <w:rPr>
                <w:rFonts w:ascii="宋体" w:hAnsi="宋体" w:eastAsia="宋体" w:cs="宋体"/>
                <w:kern w:val="0"/>
                <w:sz w:val="24"/>
                <w:szCs w:val="24"/>
              </w:rPr>
            </w:pPr>
            <w:r>
              <w:rPr>
                <w:rFonts w:ascii="宋体" w:hAnsi="宋体" w:eastAsia="宋体" w:cs="宋体"/>
                <w:kern w:val="0"/>
                <w:sz w:val="24"/>
                <w:szCs w:val="24"/>
              </w:rPr>
              <w:t>教育或演示用具；用于教学或与盲人、聋人或哑人通信的用具；模型；天象仪；地球仪；地图；图表</w:t>
            </w:r>
          </w:p>
        </w:tc>
      </w:tr>
    </w:tbl>
    <w:p w14:paraId="4168F686">
      <w:pPr>
        <w:widowControl/>
        <w:jc w:val="left"/>
        <w:rPr>
          <w:rFonts w:hint="eastAsia" w:ascii="宋体" w:hAnsi="宋体" w:eastAsia="宋体" w:cs="宋体"/>
          <w:color w:val="000000" w:themeColor="text1"/>
          <w:kern w:val="0"/>
          <w:sz w:val="24"/>
          <w:szCs w:val="24"/>
          <w14:textFill>
            <w14:solidFill>
              <w14:schemeClr w14:val="tx1"/>
            </w14:solidFill>
          </w14:textFill>
        </w:rPr>
      </w:pPr>
    </w:p>
    <w:p w14:paraId="72C63DFB">
      <w:pPr>
        <w:widowControl/>
        <w:jc w:val="left"/>
        <w:rPr>
          <w:rFonts w:ascii="宋体" w:hAnsi="宋体" w:eastAsia="宋体" w:cs="宋体"/>
          <w:b/>
          <w:bCs/>
          <w:color w:val="000000" w:themeColor="text1"/>
          <w:kern w:val="0"/>
          <w:sz w:val="24"/>
          <w:szCs w:val="24"/>
          <w14:textFill>
            <w14:solidFill>
              <w14:schemeClr w14:val="tx1"/>
            </w14:solidFill>
          </w14:textFill>
        </w:rPr>
      </w:pPr>
      <w:r>
        <w:rPr>
          <w:rFonts w:hint="eastAsia" w:ascii="宋体" w:hAnsi="宋体" w:eastAsia="宋体" w:cs="宋体"/>
          <w:b/>
          <w:bCs/>
          <w:color w:val="000000" w:themeColor="text1"/>
          <w:kern w:val="0"/>
          <w:sz w:val="24"/>
          <w:szCs w:val="24"/>
          <w14:textFill>
            <w14:solidFill>
              <w14:schemeClr w14:val="tx1"/>
            </w14:solidFill>
          </w14:textFill>
        </w:rPr>
        <w:t>3</w:t>
      </w:r>
      <w:r>
        <w:rPr>
          <w:rFonts w:ascii="宋体" w:hAnsi="宋体" w:eastAsia="宋体" w:cs="宋体"/>
          <w:b/>
          <w:bCs/>
          <w:color w:val="000000" w:themeColor="text1"/>
          <w:kern w:val="0"/>
          <w:sz w:val="24"/>
          <w:szCs w:val="24"/>
          <w14:textFill>
            <w14:solidFill>
              <w14:schemeClr w14:val="tx1"/>
            </w14:solidFill>
          </w14:textFill>
        </w:rPr>
        <w:t>、</w:t>
      </w:r>
      <w:r>
        <w:rPr>
          <w:rFonts w:hint="eastAsia" w:ascii="宋体" w:hAnsi="宋体" w:eastAsia="宋体" w:cs="宋体"/>
          <w:b/>
          <w:bCs/>
          <w:color w:val="000000" w:themeColor="text1"/>
          <w:kern w:val="0"/>
          <w:sz w:val="24"/>
          <w:szCs w:val="24"/>
          <w14:textFill>
            <w14:solidFill>
              <w14:schemeClr w14:val="tx1"/>
            </w14:solidFill>
          </w14:textFill>
        </w:rPr>
        <w:t>外观设计</w:t>
      </w:r>
      <w:r>
        <w:rPr>
          <w:rFonts w:ascii="宋体" w:hAnsi="宋体" w:eastAsia="宋体" w:cs="宋体"/>
          <w:b/>
          <w:bCs/>
          <w:color w:val="000000" w:themeColor="text1"/>
          <w:kern w:val="0"/>
          <w:sz w:val="24"/>
          <w:szCs w:val="24"/>
          <w14:textFill>
            <w14:solidFill>
              <w14:schemeClr w14:val="tx1"/>
            </w14:solidFill>
          </w14:textFill>
        </w:rPr>
        <w:t>相关技术领域</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3"/>
        <w:gridCol w:w="6883"/>
      </w:tblGrid>
      <w:tr w14:paraId="35B704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vAlign w:val="center"/>
          </w:tcPr>
          <w:p w14:paraId="3A44C08B">
            <w:pPr>
              <w:rPr>
                <w:rFonts w:ascii="宋体" w:hAnsi="宋体" w:eastAsia="宋体"/>
                <w:sz w:val="28"/>
                <w:szCs w:val="32"/>
              </w:rPr>
            </w:pPr>
            <w:r>
              <w:rPr>
                <w:rFonts w:ascii="宋体" w:hAnsi="宋体" w:eastAsia="宋体" w:cs="宋体"/>
                <w:b/>
                <w:bCs/>
                <w:kern w:val="0"/>
                <w:sz w:val="24"/>
                <w:szCs w:val="24"/>
              </w:rPr>
              <w:t>分类号</w:t>
            </w:r>
          </w:p>
        </w:tc>
        <w:tc>
          <w:tcPr>
            <w:tcW w:w="6883" w:type="dxa"/>
            <w:vAlign w:val="center"/>
          </w:tcPr>
          <w:p w14:paraId="7A9B5FCC">
            <w:pPr>
              <w:rPr>
                <w:rFonts w:ascii="宋体" w:hAnsi="宋体" w:eastAsia="宋体"/>
                <w:sz w:val="28"/>
                <w:szCs w:val="32"/>
              </w:rPr>
            </w:pPr>
            <w:r>
              <w:rPr>
                <w:rFonts w:ascii="宋体" w:hAnsi="宋体" w:eastAsia="宋体" w:cs="宋体"/>
                <w:b/>
                <w:bCs/>
                <w:kern w:val="0"/>
                <w:sz w:val="24"/>
                <w:szCs w:val="24"/>
              </w:rPr>
              <w:t>技术主题概要</w:t>
            </w:r>
          </w:p>
        </w:tc>
      </w:tr>
      <w:tr w14:paraId="7B3D8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vAlign w:val="center"/>
          </w:tcPr>
          <w:p w14:paraId="49216D9C">
            <w:pPr>
              <w:rPr>
                <w:rFonts w:ascii="宋体" w:hAnsi="宋体" w:eastAsia="宋体"/>
                <w:sz w:val="28"/>
                <w:szCs w:val="32"/>
              </w:rPr>
            </w:pPr>
            <w:r>
              <w:rPr>
                <w:rFonts w:ascii="宋体" w:hAnsi="宋体" w:eastAsia="宋体" w:cs="宋体"/>
                <w:kern w:val="0"/>
                <w:sz w:val="24"/>
                <w:szCs w:val="24"/>
              </w:rPr>
              <w:t>11-02</w:t>
            </w:r>
          </w:p>
        </w:tc>
        <w:tc>
          <w:tcPr>
            <w:tcW w:w="6883" w:type="dxa"/>
          </w:tcPr>
          <w:p w14:paraId="2276CBF2">
            <w:pPr>
              <w:widowControl/>
              <w:wordWrap w:val="0"/>
              <w:jc w:val="left"/>
              <w:rPr>
                <w:rFonts w:ascii="宋体" w:hAnsi="宋体" w:eastAsia="宋体" w:cs="宋体"/>
                <w:kern w:val="0"/>
                <w:sz w:val="24"/>
                <w:szCs w:val="24"/>
              </w:rPr>
            </w:pPr>
            <w:r>
              <w:rPr>
                <w:rFonts w:ascii="宋体" w:hAnsi="宋体" w:eastAsia="宋体" w:cs="宋体"/>
                <w:kern w:val="0"/>
                <w:sz w:val="24"/>
                <w:szCs w:val="24"/>
              </w:rPr>
              <w:t>小装饰品，桌子、壁炉台和墙的装饰物，花瓶和花盆</w:t>
            </w:r>
          </w:p>
          <w:p w14:paraId="427AC753">
            <w:pPr>
              <w:rPr>
                <w:rFonts w:ascii="宋体" w:hAnsi="宋体" w:eastAsia="宋体"/>
                <w:sz w:val="28"/>
                <w:szCs w:val="32"/>
              </w:rPr>
            </w:pPr>
            <w:r>
              <w:rPr>
                <w:rFonts w:ascii="宋体" w:hAnsi="宋体" w:eastAsia="宋体" w:cs="宋体"/>
                <w:kern w:val="0"/>
                <w:sz w:val="24"/>
                <w:szCs w:val="24"/>
              </w:rPr>
              <w:t>注：包括雕塑、风铃和雕像。</w:t>
            </w:r>
          </w:p>
        </w:tc>
      </w:tr>
      <w:tr w14:paraId="3B6DBA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vAlign w:val="center"/>
          </w:tcPr>
          <w:p w14:paraId="039B10AF">
            <w:pPr>
              <w:rPr>
                <w:rFonts w:ascii="宋体" w:hAnsi="宋体" w:eastAsia="宋体"/>
                <w:sz w:val="28"/>
                <w:szCs w:val="32"/>
              </w:rPr>
            </w:pPr>
            <w:r>
              <w:rPr>
                <w:rFonts w:ascii="宋体" w:hAnsi="宋体" w:eastAsia="宋体" w:cs="宋体"/>
                <w:kern w:val="0"/>
                <w:sz w:val="24"/>
                <w:szCs w:val="24"/>
              </w:rPr>
              <w:t>02-04</w:t>
            </w:r>
          </w:p>
        </w:tc>
        <w:tc>
          <w:tcPr>
            <w:tcW w:w="6883" w:type="dxa"/>
          </w:tcPr>
          <w:p w14:paraId="6EDBB973">
            <w:pPr>
              <w:widowControl/>
              <w:wordWrap w:val="0"/>
              <w:jc w:val="left"/>
              <w:rPr>
                <w:rFonts w:ascii="宋体" w:hAnsi="宋体" w:eastAsia="宋体" w:cs="宋体"/>
                <w:kern w:val="0"/>
                <w:sz w:val="24"/>
                <w:szCs w:val="24"/>
              </w:rPr>
            </w:pPr>
            <w:r>
              <w:rPr>
                <w:rFonts w:ascii="宋体" w:hAnsi="宋体" w:eastAsia="宋体" w:cs="宋体"/>
                <w:kern w:val="0"/>
                <w:sz w:val="24"/>
                <w:szCs w:val="24"/>
              </w:rPr>
              <w:t>鞋、短袜和长袜</w:t>
            </w:r>
          </w:p>
          <w:p w14:paraId="7E667399">
            <w:pPr>
              <w:rPr>
                <w:rFonts w:ascii="宋体" w:hAnsi="宋体" w:eastAsia="宋体"/>
                <w:sz w:val="28"/>
                <w:szCs w:val="32"/>
              </w:rPr>
            </w:pPr>
            <w:r>
              <w:rPr>
                <w:rFonts w:ascii="宋体" w:hAnsi="宋体" w:eastAsia="宋体" w:cs="宋体"/>
                <w:kern w:val="0"/>
                <w:sz w:val="24"/>
                <w:szCs w:val="24"/>
              </w:rPr>
              <w:t>注：包括足球、滑雪和冰球等专用运动鞋，矫形鞋，矫形短袜，紧身裤袜，绑腿及其他袜类。</w:t>
            </w:r>
          </w:p>
        </w:tc>
      </w:tr>
      <w:tr w14:paraId="1953C5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vAlign w:val="center"/>
          </w:tcPr>
          <w:p w14:paraId="7B97CAEF">
            <w:pPr>
              <w:rPr>
                <w:rFonts w:ascii="宋体" w:hAnsi="宋体" w:eastAsia="宋体"/>
                <w:sz w:val="28"/>
                <w:szCs w:val="32"/>
              </w:rPr>
            </w:pPr>
            <w:r>
              <w:rPr>
                <w:rFonts w:ascii="宋体" w:hAnsi="宋体" w:eastAsia="宋体" w:cs="宋体"/>
                <w:kern w:val="0"/>
                <w:sz w:val="24"/>
                <w:szCs w:val="24"/>
              </w:rPr>
              <w:t>02-05</w:t>
            </w:r>
          </w:p>
        </w:tc>
        <w:tc>
          <w:tcPr>
            <w:tcW w:w="6883" w:type="dxa"/>
          </w:tcPr>
          <w:p w14:paraId="09513341">
            <w:pPr>
              <w:widowControl/>
              <w:wordWrap w:val="0"/>
              <w:jc w:val="left"/>
              <w:rPr>
                <w:rFonts w:ascii="宋体" w:hAnsi="宋体" w:eastAsia="宋体" w:cs="宋体"/>
                <w:kern w:val="0"/>
                <w:sz w:val="24"/>
                <w:szCs w:val="24"/>
              </w:rPr>
            </w:pPr>
            <w:r>
              <w:rPr>
                <w:rFonts w:ascii="宋体" w:hAnsi="宋体" w:eastAsia="宋体" w:cs="宋体"/>
                <w:kern w:val="0"/>
                <w:sz w:val="24"/>
                <w:szCs w:val="24"/>
              </w:rPr>
              <w:t>领带、围巾、颈巾和手帕</w:t>
            </w:r>
          </w:p>
          <w:p w14:paraId="0B2804FB">
            <w:pPr>
              <w:rPr>
                <w:rFonts w:ascii="宋体" w:hAnsi="宋体" w:eastAsia="宋体"/>
                <w:sz w:val="28"/>
                <w:szCs w:val="32"/>
              </w:rPr>
            </w:pPr>
            <w:r>
              <w:rPr>
                <w:rFonts w:ascii="宋体" w:hAnsi="宋体" w:eastAsia="宋体" w:cs="宋体"/>
                <w:kern w:val="0"/>
                <w:sz w:val="24"/>
                <w:szCs w:val="24"/>
              </w:rPr>
              <w:t>注：包括所有“平面的”服装附件。</w:t>
            </w:r>
          </w:p>
        </w:tc>
      </w:tr>
      <w:tr w14:paraId="26E47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vAlign w:val="center"/>
          </w:tcPr>
          <w:p w14:paraId="3DD77720">
            <w:pPr>
              <w:rPr>
                <w:rFonts w:ascii="宋体" w:hAnsi="宋体" w:eastAsia="宋体"/>
                <w:sz w:val="28"/>
                <w:szCs w:val="32"/>
              </w:rPr>
            </w:pPr>
            <w:r>
              <w:rPr>
                <w:rFonts w:ascii="宋体" w:hAnsi="宋体" w:eastAsia="宋体" w:cs="宋体"/>
                <w:kern w:val="0"/>
                <w:sz w:val="24"/>
                <w:szCs w:val="24"/>
              </w:rPr>
              <w:t>19-04</w:t>
            </w:r>
          </w:p>
        </w:tc>
        <w:tc>
          <w:tcPr>
            <w:tcW w:w="6883" w:type="dxa"/>
          </w:tcPr>
          <w:p w14:paraId="0E01EEEE">
            <w:pPr>
              <w:widowControl/>
              <w:wordWrap w:val="0"/>
              <w:jc w:val="left"/>
              <w:rPr>
                <w:rFonts w:ascii="宋体" w:hAnsi="宋体" w:eastAsia="宋体" w:cs="宋体"/>
                <w:kern w:val="0"/>
                <w:sz w:val="24"/>
                <w:szCs w:val="24"/>
              </w:rPr>
            </w:pPr>
            <w:r>
              <w:rPr>
                <w:rFonts w:ascii="宋体" w:hAnsi="宋体" w:eastAsia="宋体" w:cs="宋体"/>
                <w:kern w:val="0"/>
                <w:sz w:val="24"/>
                <w:szCs w:val="24"/>
              </w:rPr>
              <w:t>书本及与其外观相似的其他物品</w:t>
            </w:r>
          </w:p>
          <w:p w14:paraId="7B37CDF0">
            <w:pPr>
              <w:rPr>
                <w:rFonts w:ascii="宋体" w:hAnsi="宋体" w:eastAsia="宋体"/>
                <w:sz w:val="28"/>
                <w:szCs w:val="32"/>
              </w:rPr>
            </w:pPr>
            <w:r>
              <w:rPr>
                <w:rFonts w:ascii="宋体" w:hAnsi="宋体" w:eastAsia="宋体" w:cs="宋体"/>
                <w:kern w:val="0"/>
                <w:sz w:val="24"/>
                <w:szCs w:val="24"/>
              </w:rPr>
              <w:t>注：包括封面、书籍装帧、剪贴簿、日记簿和其他类似物品。</w:t>
            </w:r>
          </w:p>
        </w:tc>
      </w:tr>
      <w:tr w14:paraId="53732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vAlign w:val="center"/>
          </w:tcPr>
          <w:p w14:paraId="26310D36">
            <w:pPr>
              <w:rPr>
                <w:rFonts w:ascii="宋体" w:hAnsi="宋体" w:eastAsia="宋体"/>
                <w:sz w:val="28"/>
                <w:szCs w:val="32"/>
              </w:rPr>
            </w:pPr>
            <w:r>
              <w:rPr>
                <w:rFonts w:ascii="宋体" w:hAnsi="宋体" w:eastAsia="宋体" w:cs="宋体"/>
                <w:kern w:val="0"/>
                <w:sz w:val="24"/>
                <w:szCs w:val="24"/>
              </w:rPr>
              <w:t>05-05</w:t>
            </w:r>
          </w:p>
        </w:tc>
        <w:tc>
          <w:tcPr>
            <w:tcW w:w="6883" w:type="dxa"/>
          </w:tcPr>
          <w:p w14:paraId="42D48ECF">
            <w:pPr>
              <w:widowControl/>
              <w:wordWrap w:val="0"/>
              <w:jc w:val="left"/>
              <w:rPr>
                <w:rFonts w:ascii="宋体" w:hAnsi="宋体" w:eastAsia="宋体" w:cs="宋体"/>
                <w:kern w:val="0"/>
                <w:sz w:val="24"/>
                <w:szCs w:val="24"/>
              </w:rPr>
            </w:pPr>
            <w:r>
              <w:rPr>
                <w:rFonts w:ascii="宋体" w:hAnsi="宋体" w:eastAsia="宋体" w:cs="宋体"/>
                <w:kern w:val="0"/>
                <w:sz w:val="24"/>
                <w:szCs w:val="24"/>
              </w:rPr>
              <w:t>纺织纤维制品</w:t>
            </w:r>
          </w:p>
          <w:p w14:paraId="6F776BE5">
            <w:pPr>
              <w:rPr>
                <w:rFonts w:ascii="宋体" w:hAnsi="宋体" w:eastAsia="宋体"/>
                <w:sz w:val="28"/>
                <w:szCs w:val="32"/>
              </w:rPr>
            </w:pPr>
            <w:r>
              <w:rPr>
                <w:rFonts w:ascii="宋体" w:hAnsi="宋体" w:eastAsia="宋体" w:cs="宋体"/>
                <w:kern w:val="0"/>
                <w:sz w:val="24"/>
                <w:szCs w:val="24"/>
              </w:rPr>
              <w:t>注：包括机织的、编织的或其他人造的纺织纤维制品，防水布，毛毡和罗登呢。</w:t>
            </w:r>
          </w:p>
        </w:tc>
      </w:tr>
      <w:tr w14:paraId="1E8B3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vAlign w:val="center"/>
          </w:tcPr>
          <w:p w14:paraId="02EF5D12">
            <w:pPr>
              <w:rPr>
                <w:rFonts w:ascii="宋体" w:hAnsi="宋体" w:eastAsia="宋体"/>
                <w:sz w:val="28"/>
                <w:szCs w:val="32"/>
              </w:rPr>
            </w:pPr>
            <w:r>
              <w:rPr>
                <w:rFonts w:ascii="宋体" w:hAnsi="宋体" w:eastAsia="宋体" w:cs="宋体"/>
                <w:kern w:val="0"/>
                <w:sz w:val="24"/>
                <w:szCs w:val="24"/>
              </w:rPr>
              <w:t>06-11</w:t>
            </w:r>
          </w:p>
        </w:tc>
        <w:tc>
          <w:tcPr>
            <w:tcW w:w="6883" w:type="dxa"/>
            <w:vAlign w:val="center"/>
          </w:tcPr>
          <w:p w14:paraId="33D21C0F">
            <w:pPr>
              <w:rPr>
                <w:rFonts w:ascii="宋体" w:hAnsi="宋体" w:eastAsia="宋体"/>
                <w:sz w:val="28"/>
                <w:szCs w:val="32"/>
              </w:rPr>
            </w:pPr>
            <w:r>
              <w:rPr>
                <w:rFonts w:ascii="宋体" w:hAnsi="宋体" w:eastAsia="宋体" w:cs="宋体"/>
                <w:kern w:val="0"/>
                <w:sz w:val="24"/>
                <w:szCs w:val="24"/>
              </w:rPr>
              <w:t>地毯、地席、地垫和小地毯</w:t>
            </w:r>
          </w:p>
        </w:tc>
      </w:tr>
      <w:tr w14:paraId="11A47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vAlign w:val="center"/>
          </w:tcPr>
          <w:p w14:paraId="5EF6DBAE">
            <w:pPr>
              <w:rPr>
                <w:rFonts w:ascii="宋体" w:hAnsi="宋体" w:eastAsia="宋体"/>
                <w:sz w:val="28"/>
                <w:szCs w:val="32"/>
              </w:rPr>
            </w:pPr>
            <w:r>
              <w:rPr>
                <w:rFonts w:ascii="宋体" w:hAnsi="宋体" w:eastAsia="宋体" w:cs="宋体"/>
                <w:kern w:val="0"/>
                <w:sz w:val="24"/>
                <w:szCs w:val="24"/>
              </w:rPr>
              <w:t>06-13</w:t>
            </w:r>
          </w:p>
        </w:tc>
        <w:tc>
          <w:tcPr>
            <w:tcW w:w="6883" w:type="dxa"/>
          </w:tcPr>
          <w:p w14:paraId="3F567BAD">
            <w:pPr>
              <w:widowControl/>
              <w:wordWrap w:val="0"/>
              <w:jc w:val="left"/>
              <w:rPr>
                <w:rFonts w:ascii="宋体" w:hAnsi="宋体" w:eastAsia="宋体" w:cs="宋体"/>
                <w:kern w:val="0"/>
                <w:sz w:val="24"/>
                <w:szCs w:val="24"/>
              </w:rPr>
            </w:pPr>
            <w:r>
              <w:rPr>
                <w:rFonts w:ascii="宋体" w:hAnsi="宋体" w:eastAsia="宋体" w:cs="宋体"/>
                <w:kern w:val="0"/>
                <w:sz w:val="24"/>
                <w:szCs w:val="24"/>
              </w:rPr>
              <w:t>毯子及其他覆盖物，家用亚麻制品和餐桌用布</w:t>
            </w:r>
          </w:p>
          <w:p w14:paraId="73D3710A">
            <w:pPr>
              <w:rPr>
                <w:rFonts w:ascii="宋体" w:hAnsi="宋体" w:eastAsia="宋体"/>
                <w:sz w:val="28"/>
                <w:szCs w:val="32"/>
              </w:rPr>
            </w:pPr>
            <w:r>
              <w:rPr>
                <w:rFonts w:ascii="宋体" w:hAnsi="宋体" w:eastAsia="宋体" w:cs="宋体"/>
                <w:kern w:val="0"/>
                <w:sz w:val="24"/>
                <w:szCs w:val="24"/>
              </w:rPr>
              <w:t>注：包括家具覆盖物、床单床罩和桌面覆盖物。</w:t>
            </w:r>
          </w:p>
        </w:tc>
      </w:tr>
    </w:tbl>
    <w:p w14:paraId="6E013ED6">
      <w:pPr>
        <w:rPr>
          <w:rFonts w:hint="eastAsia" w:ascii="宋体" w:hAnsi="宋体" w:eastAsia="宋体"/>
          <w:sz w:val="28"/>
          <w:szCs w:val="32"/>
        </w:rPr>
      </w:pPr>
    </w:p>
    <w:p w14:paraId="40D49B77">
      <w:pPr>
        <w:rPr>
          <w:rFonts w:hint="eastAsia" w:ascii="楷体" w:hAnsi="楷体" w:eastAsia="楷体" w:cs="楷体"/>
          <w:b w:val="0"/>
          <w:bCs w:val="0"/>
          <w:sz w:val="32"/>
          <w:szCs w:val="32"/>
        </w:rPr>
      </w:pPr>
      <w:r>
        <w:rPr>
          <w:rFonts w:hint="eastAsia" w:ascii="楷体" w:hAnsi="楷体" w:eastAsia="楷体" w:cs="楷体"/>
          <w:b w:val="0"/>
          <w:bCs w:val="0"/>
          <w:sz w:val="32"/>
          <w:szCs w:val="32"/>
        </w:rPr>
        <w:t>五、专利优先审查校内审批流程</w:t>
      </w:r>
    </w:p>
    <w:p w14:paraId="4088FD1C">
      <w:pPr>
        <w:ind w:firstLine="640"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val="en-US" w:eastAsia="zh-CN"/>
        </w:rPr>
        <w:t>在《知识产权管理与转移转化支撑平台》填写专利提案申请（已申请过就不必再次填写）</w:t>
      </w:r>
      <w:r>
        <w:rPr>
          <w:rFonts w:hint="eastAsia" w:ascii="仿宋_GB2312" w:hAnsi="仿宋_GB2312" w:eastAsia="仿宋_GB2312" w:cs="仿宋_GB2312"/>
          <w:sz w:val="32"/>
          <w:szCs w:val="32"/>
        </w:rPr>
        <w:sym w:font="Wingdings" w:char="F0E0"/>
      </w:r>
      <w:r>
        <w:rPr>
          <w:rFonts w:hint="eastAsia" w:ascii="仿宋_GB2312" w:hAnsi="仿宋_GB2312" w:eastAsia="仿宋_GB2312" w:cs="仿宋_GB2312"/>
          <w:sz w:val="32"/>
          <w:szCs w:val="32"/>
        </w:rPr>
        <w:t>学院科研副院长审批</w:t>
      </w:r>
      <w:r>
        <w:rPr>
          <w:rFonts w:hint="eastAsia" w:ascii="仿宋_GB2312" w:hAnsi="仿宋_GB2312" w:eastAsia="仿宋_GB2312" w:cs="仿宋_GB2312"/>
          <w:sz w:val="32"/>
          <w:szCs w:val="32"/>
        </w:rPr>
        <w:sym w:font="Wingdings" w:char="F0E0"/>
      </w:r>
      <w:r>
        <w:rPr>
          <w:rFonts w:hint="eastAsia" w:ascii="仿宋_GB2312" w:hAnsi="仿宋_GB2312" w:eastAsia="仿宋_GB2312" w:cs="仿宋_GB2312"/>
          <w:sz w:val="32"/>
          <w:szCs w:val="32"/>
        </w:rPr>
        <w:t>科研院审核</w:t>
      </w:r>
      <w:r>
        <w:rPr>
          <w:rFonts w:hint="eastAsia" w:ascii="仿宋_GB2312" w:hAnsi="仿宋_GB2312" w:eastAsia="仿宋_GB2312" w:cs="仿宋_GB2312"/>
          <w:sz w:val="32"/>
          <w:szCs w:val="32"/>
        </w:rPr>
        <w:sym w:font="Wingdings" w:char="F0E0"/>
      </w:r>
      <w:r>
        <w:rPr>
          <w:rFonts w:hint="eastAsia" w:ascii="仿宋_GB2312" w:hAnsi="仿宋_GB2312" w:eastAsia="仿宋_GB2312" w:cs="仿宋_GB2312"/>
          <w:sz w:val="32"/>
          <w:szCs w:val="32"/>
        </w:rPr>
        <w:t>项目负责人携带《专利优先审查请求书》前往科研院盖章</w:t>
      </w:r>
      <w:r>
        <w:rPr>
          <w:rFonts w:hint="eastAsia" w:ascii="仿宋_GB2312" w:hAnsi="仿宋_GB2312" w:eastAsia="仿宋_GB2312" w:cs="仿宋_GB2312"/>
          <w:sz w:val="32"/>
          <w:szCs w:val="32"/>
        </w:rPr>
        <w:sym w:font="Wingdings" w:char="F0E0"/>
      </w:r>
      <w:r>
        <w:rPr>
          <w:rFonts w:hint="eastAsia" w:ascii="仿宋_GB2312" w:hAnsi="仿宋_GB2312" w:eastAsia="仿宋_GB2312" w:cs="仿宋_GB2312"/>
          <w:sz w:val="32"/>
          <w:szCs w:val="32"/>
        </w:rPr>
        <w:t>相关材料交至专利局进入优先审查</w:t>
      </w:r>
      <w:r>
        <w:rPr>
          <w:rFonts w:hint="eastAsia" w:ascii="仿宋_GB2312" w:hAnsi="仿宋_GB2312" w:eastAsia="仿宋_GB2312" w:cs="仿宋_GB2312"/>
          <w:sz w:val="32"/>
          <w:szCs w:val="32"/>
          <w:lang w:eastAsia="zh-CN"/>
        </w:rPr>
        <w:t>。</w:t>
      </w:r>
    </w:p>
    <w:p w14:paraId="3D0ED0A3">
      <w:pPr>
        <w:rPr>
          <w:rFonts w:ascii="宋体" w:hAnsi="宋体" w:eastAsia="宋体"/>
          <w:b/>
          <w:bCs/>
          <w:color w:val="000000" w:themeColor="text1"/>
          <w:sz w:val="28"/>
          <w:szCs w:val="32"/>
          <w14:textFill>
            <w14:solidFill>
              <w14:schemeClr w14:val="tx1"/>
            </w14:solidFill>
          </w14:textFill>
        </w:rPr>
      </w:pPr>
    </w:p>
    <w:sectPr>
      <w:footerReference r:id="rId3" w:type="default"/>
      <w:pgSz w:w="11906" w:h="16838"/>
      <w:pgMar w:top="2098" w:right="1474" w:bottom="1984" w:left="158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方正小标宋简体">
    <w:panose1 w:val="03000509000000000000"/>
    <w:charset w:val="86"/>
    <w:family w:val="auto"/>
    <w:pitch w:val="default"/>
    <w:sig w:usb0="00000001" w:usb1="080E0000" w:usb2="00000000" w:usb3="00000000" w:csb0="00040000" w:csb1="00000000"/>
  </w:font>
  <w:font w:name="楷体_GB2312">
    <w:panose1 w:val="02010609030101010101"/>
    <w:charset w:val="86"/>
    <w:family w:val="auto"/>
    <w:pitch w:val="default"/>
    <w:sig w:usb0="00000001" w:usb1="080E0000" w:usb2="00000000" w:usb3="00000000" w:csb0="00040000" w:csb1="00000000"/>
  </w:font>
  <w:font w:name="仿宋_GB2312">
    <w:panose1 w:val="02010609030101010101"/>
    <w:charset w:val="86"/>
    <w:family w:val="auto"/>
    <w:pitch w:val="default"/>
    <w:sig w:usb0="00000001" w:usb1="080E0000" w:usb2="00000000" w:usb3="00000000" w:csb0="0004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Fonts w:ascii="宋体" w:hAnsi="宋体" w:eastAsia="宋体"/>
        <w:color w:val="000000" w:themeColor="text1"/>
        <w14:textFill>
          <w14:solidFill>
            <w14:schemeClr w14:val="tx1"/>
          </w14:solidFill>
        </w14:textFill>
      </w:rPr>
      <w:id w:val="1784307731"/>
      <w:docPartObj>
        <w:docPartGallery w:val="autotext"/>
      </w:docPartObj>
    </w:sdtPr>
    <w:sdtEndPr>
      <w:rPr>
        <w:rFonts w:ascii="宋体" w:hAnsi="宋体" w:eastAsia="宋体"/>
        <w:color w:val="000000" w:themeColor="text1"/>
        <w:sz w:val="24"/>
        <w:szCs w:val="24"/>
        <w14:textFill>
          <w14:solidFill>
            <w14:schemeClr w14:val="tx1"/>
          </w14:solidFill>
        </w14:textFill>
      </w:rPr>
    </w:sdtEndPr>
    <w:sdtContent>
      <w:p w14:paraId="730EA6C8">
        <w:pPr>
          <w:pStyle w:val="6"/>
          <w:jc w:val="center"/>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 w:val="24"/>
            <w:szCs w:val="24"/>
            <w14:textFill>
              <w14:solidFill>
                <w14:schemeClr w14:val="tx1"/>
              </w14:solidFill>
            </w14:textFill>
          </w:rPr>
          <w:fldChar w:fldCharType="begin"/>
        </w:r>
        <w:r>
          <w:rPr>
            <w:rFonts w:ascii="宋体" w:hAnsi="宋体" w:eastAsia="宋体"/>
            <w:color w:val="000000" w:themeColor="text1"/>
            <w:sz w:val="24"/>
            <w:szCs w:val="24"/>
            <w14:textFill>
              <w14:solidFill>
                <w14:schemeClr w14:val="tx1"/>
              </w14:solidFill>
            </w14:textFill>
          </w:rPr>
          <w:instrText xml:space="preserve">PAGE   \* MERGEFORMAT</w:instrText>
        </w:r>
        <w:r>
          <w:rPr>
            <w:rFonts w:ascii="宋体" w:hAnsi="宋体" w:eastAsia="宋体"/>
            <w:color w:val="000000" w:themeColor="text1"/>
            <w:sz w:val="24"/>
            <w:szCs w:val="24"/>
            <w14:textFill>
              <w14:solidFill>
                <w14:schemeClr w14:val="tx1"/>
              </w14:solidFill>
            </w14:textFill>
          </w:rPr>
          <w:fldChar w:fldCharType="separate"/>
        </w:r>
        <w:r>
          <w:rPr>
            <w:rFonts w:ascii="宋体" w:hAnsi="宋体" w:eastAsia="宋体"/>
            <w:color w:val="000000" w:themeColor="text1"/>
            <w:sz w:val="24"/>
            <w:szCs w:val="24"/>
            <w:lang w:val="zh-CN"/>
            <w14:textFill>
              <w14:solidFill>
                <w14:schemeClr w14:val="tx1"/>
              </w14:solidFill>
            </w14:textFill>
          </w:rPr>
          <w:t>2</w:t>
        </w:r>
        <w:r>
          <w:rPr>
            <w:rFonts w:ascii="宋体" w:hAnsi="宋体" w:eastAsia="宋体"/>
            <w:color w:val="000000" w:themeColor="text1"/>
            <w:sz w:val="24"/>
            <w:szCs w:val="24"/>
            <w14:textFill>
              <w14:solidFill>
                <w14:schemeClr w14:val="tx1"/>
              </w14:solidFill>
            </w14:textFill>
          </w:rPr>
          <w:fldChar w:fldCharType="end"/>
        </w:r>
      </w:p>
    </w:sdtContent>
  </w:sdt>
  <w:p w14:paraId="4F1B2597">
    <w:pPr>
      <w:pStyle w:val="6"/>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33FC403"/>
    <w:multiLevelType w:val="singleLevel"/>
    <w:tmpl w:val="A33FC403"/>
    <w:lvl w:ilvl="0" w:tentative="0">
      <w:start w:val="1"/>
      <w:numFmt w:val="chineseCounting"/>
      <w:suff w:val="nothing"/>
      <w:lvlText w:val="%1、"/>
      <w:lvlJc w:val="left"/>
      <w:rPr>
        <w:rFonts w:hint="eastAsia"/>
      </w:rPr>
    </w:lvl>
  </w:abstractNum>
  <w:abstractNum w:abstractNumId="1">
    <w:nsid w:val="CE940790"/>
    <w:multiLevelType w:val="multilevel"/>
    <w:tmpl w:val="CE940790"/>
    <w:lvl w:ilvl="0" w:tentative="0">
      <w:start w:val="1"/>
      <w:numFmt w:val="japaneseCounting"/>
      <w:lvlText w:val="第%1章"/>
      <w:lvlJc w:val="left"/>
      <w:pPr>
        <w:ind w:left="1125" w:hanging="1125"/>
      </w:pPr>
      <w:rPr>
        <w:rFonts w:hint="eastAsia"/>
        <w:b/>
        <w:bCs/>
        <w:sz w:val="32"/>
        <w:szCs w:val="32"/>
      </w:rPr>
    </w:lvl>
    <w:lvl w:ilvl="1" w:tentative="0">
      <w:start w:val="1"/>
      <w:numFmt w:val="japaneseCounting"/>
      <w:lvlText w:val="%2、"/>
      <w:lvlJc w:val="left"/>
      <w:pPr>
        <w:ind w:left="1140" w:hanging="720"/>
      </w:pPr>
      <w:rPr>
        <w:rFonts w:hint="default"/>
        <w:sz w:val="28"/>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75A751E3"/>
    <w:multiLevelType w:val="multilevel"/>
    <w:tmpl w:val="75A751E3"/>
    <w:lvl w:ilvl="0" w:tentative="0">
      <w:start w:val="1"/>
      <w:numFmt w:val="japaneseCounting"/>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7D91B408"/>
    <w:multiLevelType w:val="singleLevel"/>
    <w:tmpl w:val="7D91B408"/>
    <w:lvl w:ilvl="0" w:tentative="0">
      <w:start w:val="1"/>
      <w:numFmt w:val="chineseCounting"/>
      <w:suff w:val="nothing"/>
      <w:lvlText w:val="%1、"/>
      <w:lvlJc w:val="left"/>
      <w:rPr>
        <w:rFonts w:hint="eastAsia"/>
      </w:r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F61D2"/>
    <w:rsid w:val="00012CAB"/>
    <w:rsid w:val="000203D3"/>
    <w:rsid w:val="00066321"/>
    <w:rsid w:val="0008741F"/>
    <w:rsid w:val="00091A79"/>
    <w:rsid w:val="00092022"/>
    <w:rsid w:val="000E29E1"/>
    <w:rsid w:val="000E5F23"/>
    <w:rsid w:val="000F61D2"/>
    <w:rsid w:val="00104B83"/>
    <w:rsid w:val="001129F6"/>
    <w:rsid w:val="001243D5"/>
    <w:rsid w:val="00160373"/>
    <w:rsid w:val="0017521D"/>
    <w:rsid w:val="001842C8"/>
    <w:rsid w:val="001B64CD"/>
    <w:rsid w:val="001E4176"/>
    <w:rsid w:val="001F72A8"/>
    <w:rsid w:val="00212076"/>
    <w:rsid w:val="00240646"/>
    <w:rsid w:val="00267AED"/>
    <w:rsid w:val="0027220D"/>
    <w:rsid w:val="002A6FF4"/>
    <w:rsid w:val="002B6914"/>
    <w:rsid w:val="002F1168"/>
    <w:rsid w:val="0032577A"/>
    <w:rsid w:val="00393D7C"/>
    <w:rsid w:val="003D7039"/>
    <w:rsid w:val="003E1E4E"/>
    <w:rsid w:val="00412670"/>
    <w:rsid w:val="00444659"/>
    <w:rsid w:val="00463A6C"/>
    <w:rsid w:val="00474D95"/>
    <w:rsid w:val="00491AFD"/>
    <w:rsid w:val="00494CA0"/>
    <w:rsid w:val="004D4A73"/>
    <w:rsid w:val="004E72E5"/>
    <w:rsid w:val="00530D26"/>
    <w:rsid w:val="00534A63"/>
    <w:rsid w:val="005A7A85"/>
    <w:rsid w:val="006A62A1"/>
    <w:rsid w:val="006B03BE"/>
    <w:rsid w:val="006B0504"/>
    <w:rsid w:val="006D182B"/>
    <w:rsid w:val="006E7D54"/>
    <w:rsid w:val="00702DEA"/>
    <w:rsid w:val="007263F1"/>
    <w:rsid w:val="0076284B"/>
    <w:rsid w:val="00791EE5"/>
    <w:rsid w:val="00794B55"/>
    <w:rsid w:val="007B2CC5"/>
    <w:rsid w:val="00822EBB"/>
    <w:rsid w:val="00893B23"/>
    <w:rsid w:val="008D1524"/>
    <w:rsid w:val="00956919"/>
    <w:rsid w:val="00965BB3"/>
    <w:rsid w:val="009675BC"/>
    <w:rsid w:val="0099262C"/>
    <w:rsid w:val="009E0C83"/>
    <w:rsid w:val="009E3223"/>
    <w:rsid w:val="00A11269"/>
    <w:rsid w:val="00A35C51"/>
    <w:rsid w:val="00A35F14"/>
    <w:rsid w:val="00A60534"/>
    <w:rsid w:val="00A64CC7"/>
    <w:rsid w:val="00A65370"/>
    <w:rsid w:val="00A65496"/>
    <w:rsid w:val="00AA0AF5"/>
    <w:rsid w:val="00AB2DFB"/>
    <w:rsid w:val="00AD206D"/>
    <w:rsid w:val="00AF6A7C"/>
    <w:rsid w:val="00B067C2"/>
    <w:rsid w:val="00B17427"/>
    <w:rsid w:val="00B4432A"/>
    <w:rsid w:val="00B757AD"/>
    <w:rsid w:val="00BB5BDC"/>
    <w:rsid w:val="00BE3CE8"/>
    <w:rsid w:val="00C50B91"/>
    <w:rsid w:val="00C51B26"/>
    <w:rsid w:val="00C671E2"/>
    <w:rsid w:val="00CD4E1B"/>
    <w:rsid w:val="00CD572B"/>
    <w:rsid w:val="00CF532A"/>
    <w:rsid w:val="00D2443E"/>
    <w:rsid w:val="00D246FB"/>
    <w:rsid w:val="00D3638A"/>
    <w:rsid w:val="00DC46F3"/>
    <w:rsid w:val="00DD4466"/>
    <w:rsid w:val="00E23ABC"/>
    <w:rsid w:val="00E30B71"/>
    <w:rsid w:val="00E41F4F"/>
    <w:rsid w:val="00E76316"/>
    <w:rsid w:val="00E90C0C"/>
    <w:rsid w:val="00EB573F"/>
    <w:rsid w:val="00EC3C4B"/>
    <w:rsid w:val="00F211D4"/>
    <w:rsid w:val="00F37436"/>
    <w:rsid w:val="00F4769C"/>
    <w:rsid w:val="00F504CA"/>
    <w:rsid w:val="00F54064"/>
    <w:rsid w:val="00F75261"/>
    <w:rsid w:val="00F80BA2"/>
    <w:rsid w:val="00F87E89"/>
    <w:rsid w:val="00FA3F61"/>
    <w:rsid w:val="00FA4797"/>
    <w:rsid w:val="00FB76D0"/>
    <w:rsid w:val="00FC68D4"/>
    <w:rsid w:val="00FD226B"/>
    <w:rsid w:val="00FD6084"/>
    <w:rsid w:val="05B54BDC"/>
    <w:rsid w:val="08AE32CA"/>
    <w:rsid w:val="11120FCE"/>
    <w:rsid w:val="2AF1473E"/>
    <w:rsid w:val="2EB35214"/>
    <w:rsid w:val="3EC77BD0"/>
    <w:rsid w:val="475F50D1"/>
    <w:rsid w:val="4D6F4860"/>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4"/>
    <w:basedOn w:val="1"/>
    <w:next w:val="1"/>
    <w:unhideWhenUsed/>
    <w:qFormat/>
    <w:uiPriority w:val="9"/>
    <w:pPr>
      <w:keepNext/>
      <w:keepLines/>
      <w:spacing w:before="280" w:beforeLines="0" w:beforeAutospacing="0" w:after="290" w:afterLines="0" w:afterAutospacing="0" w:line="372" w:lineRule="auto"/>
      <w:outlineLvl w:val="3"/>
    </w:pPr>
    <w:rPr>
      <w:rFonts w:ascii="Arial" w:hAnsi="Arial" w:eastAsia="黑体"/>
      <w:b/>
      <w:sz w:val="28"/>
    </w:rPr>
  </w:style>
  <w:style w:type="character" w:default="1" w:styleId="12">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3">
    <w:name w:val="annotation text"/>
    <w:basedOn w:val="1"/>
    <w:link w:val="20"/>
    <w:unhideWhenUsed/>
    <w:qFormat/>
    <w:uiPriority w:val="99"/>
    <w:pPr>
      <w:jc w:val="left"/>
    </w:pPr>
  </w:style>
  <w:style w:type="paragraph" w:styleId="4">
    <w:name w:val="Date"/>
    <w:basedOn w:val="1"/>
    <w:next w:val="1"/>
    <w:link w:val="23"/>
    <w:semiHidden/>
    <w:unhideWhenUsed/>
    <w:qFormat/>
    <w:uiPriority w:val="99"/>
    <w:pPr>
      <w:ind w:left="100" w:leftChars="2500"/>
    </w:pPr>
  </w:style>
  <w:style w:type="paragraph" w:styleId="5">
    <w:name w:val="Balloon Text"/>
    <w:basedOn w:val="1"/>
    <w:link w:val="19"/>
    <w:semiHidden/>
    <w:unhideWhenUsed/>
    <w:qFormat/>
    <w:uiPriority w:val="99"/>
    <w:rPr>
      <w:sz w:val="18"/>
      <w:szCs w:val="18"/>
    </w:rPr>
  </w:style>
  <w:style w:type="paragraph" w:styleId="6">
    <w:name w:val="footer"/>
    <w:basedOn w:val="1"/>
    <w:link w:val="18"/>
    <w:unhideWhenUsed/>
    <w:qFormat/>
    <w:uiPriority w:val="99"/>
    <w:pPr>
      <w:tabs>
        <w:tab w:val="center" w:pos="4153"/>
        <w:tab w:val="right" w:pos="8306"/>
      </w:tabs>
      <w:snapToGrid w:val="0"/>
      <w:jc w:val="left"/>
    </w:pPr>
    <w:rPr>
      <w:sz w:val="18"/>
      <w:szCs w:val="18"/>
    </w:rPr>
  </w:style>
  <w:style w:type="paragraph" w:styleId="7">
    <w:name w:val="header"/>
    <w:basedOn w:val="1"/>
    <w:link w:val="17"/>
    <w:unhideWhenUsed/>
    <w:qFormat/>
    <w:uiPriority w:val="99"/>
    <w:pPr>
      <w:pBdr>
        <w:bottom w:val="single" w:color="auto" w:sz="6" w:space="1"/>
      </w:pBdr>
      <w:tabs>
        <w:tab w:val="center" w:pos="4153"/>
        <w:tab w:val="right" w:pos="8306"/>
      </w:tabs>
      <w:snapToGrid w:val="0"/>
      <w:jc w:val="center"/>
    </w:pPr>
    <w:rPr>
      <w:sz w:val="18"/>
      <w:szCs w:val="18"/>
    </w:rPr>
  </w:style>
  <w:style w:type="paragraph" w:styleId="8">
    <w:name w:val="Normal (Web)"/>
    <w:basedOn w:val="1"/>
    <w:semiHidden/>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9">
    <w:name w:val="annotation subject"/>
    <w:basedOn w:val="3"/>
    <w:next w:val="3"/>
    <w:link w:val="21"/>
    <w:semiHidden/>
    <w:unhideWhenUsed/>
    <w:qFormat/>
    <w:uiPriority w:val="99"/>
    <w:rPr>
      <w:b/>
      <w:bCs/>
    </w:rPr>
  </w:style>
  <w:style w:type="table" w:styleId="11">
    <w:name w:val="Table Grid"/>
    <w:basedOn w:val="1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Strong"/>
    <w:basedOn w:val="12"/>
    <w:qFormat/>
    <w:uiPriority w:val="22"/>
    <w:rPr>
      <w:b/>
      <w:bCs/>
    </w:rPr>
  </w:style>
  <w:style w:type="character" w:styleId="14">
    <w:name w:val="Hyperlink"/>
    <w:basedOn w:val="12"/>
    <w:semiHidden/>
    <w:unhideWhenUsed/>
    <w:qFormat/>
    <w:uiPriority w:val="99"/>
    <w:rPr>
      <w:color w:val="0000FF"/>
      <w:u w:val="single"/>
    </w:rPr>
  </w:style>
  <w:style w:type="character" w:styleId="15">
    <w:name w:val="annotation reference"/>
    <w:basedOn w:val="12"/>
    <w:semiHidden/>
    <w:unhideWhenUsed/>
    <w:qFormat/>
    <w:uiPriority w:val="99"/>
    <w:rPr>
      <w:sz w:val="21"/>
      <w:szCs w:val="21"/>
    </w:rPr>
  </w:style>
  <w:style w:type="paragraph" w:styleId="16">
    <w:name w:val="List Paragraph"/>
    <w:basedOn w:val="1"/>
    <w:qFormat/>
    <w:uiPriority w:val="34"/>
    <w:pPr>
      <w:ind w:firstLine="420" w:firstLineChars="200"/>
    </w:pPr>
  </w:style>
  <w:style w:type="character" w:customStyle="1" w:styleId="17">
    <w:name w:val="页眉 字符"/>
    <w:basedOn w:val="12"/>
    <w:link w:val="7"/>
    <w:qFormat/>
    <w:uiPriority w:val="99"/>
    <w:rPr>
      <w:sz w:val="18"/>
      <w:szCs w:val="18"/>
    </w:rPr>
  </w:style>
  <w:style w:type="character" w:customStyle="1" w:styleId="18">
    <w:name w:val="页脚 字符"/>
    <w:basedOn w:val="12"/>
    <w:link w:val="6"/>
    <w:qFormat/>
    <w:uiPriority w:val="99"/>
    <w:rPr>
      <w:sz w:val="18"/>
      <w:szCs w:val="18"/>
    </w:rPr>
  </w:style>
  <w:style w:type="character" w:customStyle="1" w:styleId="19">
    <w:name w:val="批注框文本 字符"/>
    <w:basedOn w:val="12"/>
    <w:link w:val="5"/>
    <w:semiHidden/>
    <w:qFormat/>
    <w:uiPriority w:val="99"/>
    <w:rPr>
      <w:sz w:val="18"/>
      <w:szCs w:val="18"/>
    </w:rPr>
  </w:style>
  <w:style w:type="character" w:customStyle="1" w:styleId="20">
    <w:name w:val="批注文字 字符"/>
    <w:basedOn w:val="12"/>
    <w:link w:val="3"/>
    <w:qFormat/>
    <w:uiPriority w:val="99"/>
  </w:style>
  <w:style w:type="character" w:customStyle="1" w:styleId="21">
    <w:name w:val="批注主题 字符"/>
    <w:basedOn w:val="20"/>
    <w:link w:val="9"/>
    <w:semiHidden/>
    <w:qFormat/>
    <w:uiPriority w:val="99"/>
    <w:rPr>
      <w:b/>
      <w:bCs/>
    </w:rPr>
  </w:style>
  <w:style w:type="paragraph" w:customStyle="1" w:styleId="22">
    <w:name w:val="Revision"/>
    <w:hidden/>
    <w:semiHidden/>
    <w:qFormat/>
    <w:uiPriority w:val="99"/>
    <w:rPr>
      <w:rFonts w:asciiTheme="minorHAnsi" w:hAnsiTheme="minorHAnsi" w:eastAsiaTheme="minorEastAsia" w:cstheme="minorBidi"/>
      <w:kern w:val="2"/>
      <w:sz w:val="21"/>
      <w:szCs w:val="22"/>
      <w:lang w:val="en-US" w:eastAsia="zh-CN" w:bidi="ar-SA"/>
    </w:rPr>
  </w:style>
  <w:style w:type="character" w:customStyle="1" w:styleId="23">
    <w:name w:val="日期 字符"/>
    <w:basedOn w:val="12"/>
    <w:link w:val="4"/>
    <w:semiHidden/>
    <w:qFormat/>
    <w:uiPriority w:val="99"/>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numbering" Target="numbering.xml"/><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362967-630E-4E21-8A3D-D4FAE1BA03D9}">
  <ds:schemaRefs/>
</ds:datastoreItem>
</file>

<file path=docProps/app.xml><?xml version="1.0" encoding="utf-8"?>
<Properties xmlns="http://schemas.openxmlformats.org/officeDocument/2006/extended-properties" xmlns:vt="http://schemas.openxmlformats.org/officeDocument/2006/docPropsVTypes">
  <Template>Normal</Template>
  <Pages>26</Pages>
  <Words>4088</Words>
  <Characters>4536</Characters>
  <Lines>22</Lines>
  <Paragraphs>6</Paragraphs>
  <TotalTime>14</TotalTime>
  <ScaleCrop>false</ScaleCrop>
  <LinksUpToDate>false</LinksUpToDate>
  <CharactersWithSpaces>4643</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2022-06-02T00:11:00Z</dcterms:created>
  <dc:creator>江苏省高等学校知识产权研究会</dc:creator>
  <cp:lastModifiedBy>韩超</cp:lastModifiedBy>
  <dcterms:modified xsi:type="dcterms:W3CDTF">2026-06-08T02:28:57Z</dcterms:modified>
  <cp:revision>32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eyJoZGlkIjoiZjBlZmQxYWEwNGFjYjFlNjlkMGIxZjYwNGZmMTBlZWUiLCJ1c2VySWQiOiIxNTY1NDU5MzYzIn0=</vt:lpwstr>
  </property>
  <property fmtid="{D5CDD505-2E9C-101B-9397-08002B2CF9AE}" pid="3" name="KSOProductBuildVer">
    <vt:lpwstr>2052-12.1.0.26895</vt:lpwstr>
  </property>
  <property fmtid="{D5CDD505-2E9C-101B-9397-08002B2CF9AE}" pid="4" name="ICV">
    <vt:lpwstr>596F174E3EBA414891CFEC2731CD89C3_13</vt:lpwstr>
  </property>
</Properties>
</file>