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9D5B2F" w14:textId="054FAD32" w:rsidR="006E5A96" w:rsidRDefault="006E5A96" w:rsidP="006E5A96">
      <w:pPr>
        <w:spacing w:line="740" w:lineRule="exact"/>
        <w:outlineLvl w:val="2"/>
        <w:rPr>
          <w:rFonts w:ascii="黑体" w:eastAsia="黑体" w:hAnsi="黑体" w:hint="eastAsia"/>
          <w:color w:val="000000"/>
          <w:sz w:val="32"/>
          <w:szCs w:val="32"/>
        </w:rPr>
      </w:pPr>
      <w:bookmarkStart w:id="0" w:name="_Toc1423068732"/>
      <w:bookmarkStart w:id="1" w:name="_Toc175603519"/>
      <w:bookmarkStart w:id="2" w:name="_Toc2131911538"/>
      <w:bookmarkStart w:id="3" w:name="_Toc1099067205"/>
      <w:bookmarkStart w:id="4" w:name="_Toc2124023149"/>
      <w:bookmarkStart w:id="5" w:name="_Toc357348418"/>
      <w:bookmarkStart w:id="6" w:name="_Toc1550903188"/>
      <w:bookmarkStart w:id="7" w:name="_Toc1827832502"/>
      <w:r>
        <w:rPr>
          <w:rFonts w:ascii="黑体" w:eastAsia="黑体" w:hAnsi="黑体" w:hint="eastAsia"/>
          <w:color w:val="000000"/>
          <w:sz w:val="32"/>
          <w:szCs w:val="32"/>
        </w:rPr>
        <w:t>附件：</w:t>
      </w:r>
    </w:p>
    <w:p w14:paraId="43FDDCEC" w14:textId="7E8D4BAE" w:rsidR="0042012F" w:rsidRPr="002C6DA0" w:rsidRDefault="00A83229">
      <w:pPr>
        <w:spacing w:line="740" w:lineRule="exact"/>
        <w:jc w:val="center"/>
        <w:outlineLvl w:val="2"/>
        <w:rPr>
          <w:rFonts w:ascii="黑体" w:eastAsia="黑体" w:hAnsi="黑体" w:hint="eastAsia"/>
          <w:color w:val="000000"/>
          <w:sz w:val="32"/>
          <w:szCs w:val="32"/>
        </w:rPr>
      </w:pPr>
      <w:r w:rsidRPr="002C6DA0">
        <w:rPr>
          <w:rFonts w:ascii="黑体" w:eastAsia="黑体" w:hAnsi="黑体" w:hint="eastAsia"/>
          <w:color w:val="000000"/>
          <w:sz w:val="32"/>
          <w:szCs w:val="32"/>
        </w:rPr>
        <w:t>2025年度</w:t>
      </w:r>
      <w:r w:rsidRPr="002C6DA0">
        <w:rPr>
          <w:rFonts w:ascii="黑体" w:eastAsia="黑体" w:hAnsi="黑体"/>
          <w:color w:val="000000"/>
          <w:sz w:val="32"/>
          <w:szCs w:val="32"/>
        </w:rPr>
        <w:t>海南省科学技术奖提名公示内容</w:t>
      </w:r>
      <w:bookmarkEnd w:id="0"/>
      <w:bookmarkEnd w:id="1"/>
      <w:bookmarkEnd w:id="2"/>
      <w:bookmarkEnd w:id="3"/>
      <w:bookmarkEnd w:id="4"/>
      <w:bookmarkEnd w:id="5"/>
      <w:bookmarkEnd w:id="6"/>
      <w:bookmarkEnd w:id="7"/>
    </w:p>
    <w:p w14:paraId="7D112837" w14:textId="77777777" w:rsidR="0042012F" w:rsidRDefault="0042012F">
      <w:pPr>
        <w:pStyle w:val="a4"/>
      </w:pPr>
    </w:p>
    <w:p w14:paraId="1640C80F" w14:textId="1E28F9BD" w:rsidR="0042012F" w:rsidRDefault="00A83229">
      <w:pPr>
        <w:spacing w:line="440" w:lineRule="exact"/>
        <w:jc w:val="center"/>
        <w:rPr>
          <w:szCs w:val="24"/>
        </w:rPr>
      </w:pPr>
      <w:r>
        <w:rPr>
          <w:szCs w:val="24"/>
        </w:rPr>
        <w:t>公示单位（公章）：</w:t>
      </w:r>
      <w:r w:rsidR="006E5A96">
        <w:rPr>
          <w:rFonts w:hint="eastAsia"/>
          <w:szCs w:val="24"/>
        </w:rPr>
        <w:t>南京航空航天大学</w:t>
      </w:r>
      <w:r>
        <w:rPr>
          <w:rFonts w:hint="eastAsia"/>
          <w:szCs w:val="24"/>
        </w:rPr>
        <w:t xml:space="preserve">     </w:t>
      </w:r>
      <w:r>
        <w:rPr>
          <w:szCs w:val="24"/>
        </w:rPr>
        <w:t>填表日期：</w:t>
      </w:r>
      <w:r>
        <w:rPr>
          <w:szCs w:val="24"/>
        </w:rPr>
        <w:t xml:space="preserve"> </w:t>
      </w:r>
      <w:r>
        <w:rPr>
          <w:rFonts w:hint="eastAsia"/>
          <w:szCs w:val="24"/>
        </w:rPr>
        <w:t>2026</w:t>
      </w:r>
      <w:r>
        <w:rPr>
          <w:szCs w:val="24"/>
        </w:rPr>
        <w:t>年</w:t>
      </w:r>
      <w:r w:rsidR="006E5A96">
        <w:rPr>
          <w:rFonts w:hint="eastAsia"/>
          <w:szCs w:val="24"/>
        </w:rPr>
        <w:t>2</w:t>
      </w:r>
      <w:r>
        <w:rPr>
          <w:szCs w:val="24"/>
        </w:rPr>
        <w:t>月</w:t>
      </w:r>
      <w:r w:rsidR="006E5A96">
        <w:rPr>
          <w:rFonts w:hint="eastAsia"/>
          <w:szCs w:val="24"/>
        </w:rPr>
        <w:t>2</w:t>
      </w:r>
      <w:r>
        <w:rPr>
          <w:szCs w:val="24"/>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42012F" w14:paraId="3F76A796" w14:textId="77777777">
        <w:trPr>
          <w:trHeight w:val="777"/>
          <w:jc w:val="center"/>
        </w:trPr>
        <w:tc>
          <w:tcPr>
            <w:tcW w:w="2269" w:type="dxa"/>
            <w:vAlign w:val="center"/>
          </w:tcPr>
          <w:p w14:paraId="4E47A783" w14:textId="77777777" w:rsidR="0042012F" w:rsidRDefault="00A83229">
            <w:pPr>
              <w:jc w:val="center"/>
              <w:rPr>
                <w:rStyle w:val="title1"/>
                <w:color w:val="auto"/>
              </w:rPr>
            </w:pPr>
            <w:r>
              <w:rPr>
                <w:rStyle w:val="title1"/>
                <w:color w:val="auto"/>
              </w:rPr>
              <w:t>项目名称</w:t>
            </w:r>
          </w:p>
        </w:tc>
        <w:tc>
          <w:tcPr>
            <w:tcW w:w="7051" w:type="dxa"/>
            <w:vAlign w:val="center"/>
          </w:tcPr>
          <w:p w14:paraId="2DF2320B" w14:textId="51E772F8" w:rsidR="0042012F" w:rsidRDefault="00A83229">
            <w:pPr>
              <w:jc w:val="center"/>
              <w:rPr>
                <w:rStyle w:val="title1"/>
                <w:b w:val="0"/>
                <w:color w:val="auto"/>
                <w:sz w:val="28"/>
              </w:rPr>
            </w:pPr>
            <w:bookmarkStart w:id="8" w:name="_Hlk220923356"/>
            <w:r w:rsidRPr="002C6DA0">
              <w:rPr>
                <w:rStyle w:val="title1"/>
                <w:rFonts w:hint="eastAsia"/>
                <w:b w:val="0"/>
                <w:color w:val="auto"/>
                <w:szCs w:val="22"/>
              </w:rPr>
              <w:t>海岛复杂场景下陆海协同通信导航计算一体化理论与</w:t>
            </w:r>
            <w:r w:rsidR="00783BF7" w:rsidRPr="002C6DA0">
              <w:rPr>
                <w:rStyle w:val="title1"/>
                <w:rFonts w:hint="eastAsia"/>
                <w:b w:val="0"/>
                <w:color w:val="auto"/>
                <w:szCs w:val="22"/>
              </w:rPr>
              <w:t>方法</w:t>
            </w:r>
            <w:bookmarkEnd w:id="8"/>
          </w:p>
        </w:tc>
      </w:tr>
      <w:tr w:rsidR="0042012F" w14:paraId="689E56B2" w14:textId="77777777">
        <w:trPr>
          <w:trHeight w:val="736"/>
          <w:jc w:val="center"/>
        </w:trPr>
        <w:tc>
          <w:tcPr>
            <w:tcW w:w="2269" w:type="dxa"/>
            <w:vAlign w:val="center"/>
          </w:tcPr>
          <w:p w14:paraId="46080C4B" w14:textId="77777777" w:rsidR="0042012F" w:rsidRDefault="00A83229">
            <w:pPr>
              <w:jc w:val="center"/>
              <w:rPr>
                <w:rStyle w:val="title1"/>
                <w:color w:val="auto"/>
              </w:rPr>
            </w:pPr>
            <w:r>
              <w:rPr>
                <w:rStyle w:val="title1"/>
                <w:color w:val="auto"/>
              </w:rPr>
              <w:t>提名奖项及等级</w:t>
            </w:r>
          </w:p>
        </w:tc>
        <w:tc>
          <w:tcPr>
            <w:tcW w:w="7051" w:type="dxa"/>
            <w:vAlign w:val="center"/>
          </w:tcPr>
          <w:p w14:paraId="3DCC7B2E" w14:textId="77777777" w:rsidR="0042012F" w:rsidRDefault="00A83229">
            <w:pPr>
              <w:jc w:val="center"/>
              <w:rPr>
                <w:rStyle w:val="title1"/>
                <w:b w:val="0"/>
                <w:color w:val="auto"/>
                <w:sz w:val="28"/>
              </w:rPr>
            </w:pPr>
            <w:r w:rsidRPr="002C6DA0">
              <w:rPr>
                <w:rFonts w:ascii="宋体" w:hAnsi="宋体" w:hint="eastAsia"/>
                <w:kern w:val="0"/>
                <w:szCs w:val="28"/>
              </w:rPr>
              <w:t>海南省自然科学一等奖</w:t>
            </w:r>
          </w:p>
        </w:tc>
      </w:tr>
      <w:tr w:rsidR="0042012F" w14:paraId="2026F983" w14:textId="77777777">
        <w:trPr>
          <w:trHeight w:val="1398"/>
          <w:jc w:val="center"/>
        </w:trPr>
        <w:tc>
          <w:tcPr>
            <w:tcW w:w="2269" w:type="dxa"/>
            <w:vAlign w:val="center"/>
          </w:tcPr>
          <w:p w14:paraId="1D70D357" w14:textId="77777777" w:rsidR="0042012F" w:rsidRDefault="00A83229">
            <w:pPr>
              <w:jc w:val="center"/>
              <w:rPr>
                <w:b/>
                <w:bCs/>
                <w:szCs w:val="24"/>
                <w:lang w:val="en"/>
              </w:rPr>
            </w:pPr>
            <w:r>
              <w:rPr>
                <w:rStyle w:val="title1"/>
                <w:color w:val="auto"/>
              </w:rPr>
              <w:t>提名者</w:t>
            </w:r>
          </w:p>
        </w:tc>
        <w:tc>
          <w:tcPr>
            <w:tcW w:w="7051" w:type="dxa"/>
            <w:vAlign w:val="center"/>
          </w:tcPr>
          <w:p w14:paraId="0C6880EF" w14:textId="77777777" w:rsidR="0042012F" w:rsidRDefault="00A83229">
            <w:pPr>
              <w:contextualSpacing/>
              <w:jc w:val="center"/>
              <w:rPr>
                <w:bCs/>
                <w:szCs w:val="24"/>
              </w:rPr>
            </w:pPr>
            <w:r>
              <w:rPr>
                <w:rFonts w:ascii="宋体" w:hAnsi="宋体" w:hint="eastAsia"/>
                <w:kern w:val="0"/>
                <w:szCs w:val="24"/>
              </w:rPr>
              <w:t>三亚市人民政府</w:t>
            </w:r>
          </w:p>
        </w:tc>
      </w:tr>
      <w:tr w:rsidR="0042012F" w14:paraId="2FB92DF7" w14:textId="77777777">
        <w:trPr>
          <w:trHeight w:val="2087"/>
          <w:jc w:val="center"/>
        </w:trPr>
        <w:tc>
          <w:tcPr>
            <w:tcW w:w="2269" w:type="dxa"/>
            <w:tcBorders>
              <w:right w:val="single" w:sz="4" w:space="0" w:color="auto"/>
            </w:tcBorders>
            <w:vAlign w:val="center"/>
          </w:tcPr>
          <w:p w14:paraId="123EE245" w14:textId="77777777" w:rsidR="0042012F" w:rsidRDefault="00A83229">
            <w:pPr>
              <w:spacing w:line="440" w:lineRule="exact"/>
              <w:jc w:val="center"/>
              <w:rPr>
                <w:b/>
                <w:bCs/>
                <w:szCs w:val="24"/>
              </w:rPr>
            </w:pPr>
            <w:r>
              <w:rPr>
                <w:b/>
                <w:bCs/>
                <w:szCs w:val="24"/>
              </w:rPr>
              <w:t>项目简介（</w:t>
            </w:r>
            <w:r>
              <w:rPr>
                <w:b/>
                <w:bCs/>
                <w:szCs w:val="24"/>
              </w:rPr>
              <w:t>1200</w:t>
            </w:r>
            <w:r>
              <w:rPr>
                <w:b/>
                <w:bCs/>
                <w:szCs w:val="24"/>
              </w:rPr>
              <w:t>字以内）</w:t>
            </w:r>
          </w:p>
        </w:tc>
        <w:tc>
          <w:tcPr>
            <w:tcW w:w="7051" w:type="dxa"/>
            <w:tcBorders>
              <w:left w:val="single" w:sz="4" w:space="0" w:color="auto"/>
            </w:tcBorders>
            <w:vAlign w:val="center"/>
          </w:tcPr>
          <w:p w14:paraId="19FAB3C3" w14:textId="1E1CE784" w:rsidR="00980419" w:rsidRPr="00980419" w:rsidRDefault="00980419" w:rsidP="0064610B">
            <w:pPr>
              <w:ind w:firstLineChars="200" w:firstLine="480"/>
              <w:rPr>
                <w:rFonts w:asciiTheme="minorEastAsia" w:eastAsiaTheme="minorEastAsia" w:hAnsiTheme="minorEastAsia" w:cs="Times New Roman" w:hint="eastAsia"/>
                <w:szCs w:val="24"/>
                <w:lang w:bidi="ar"/>
              </w:rPr>
            </w:pPr>
            <w:r w:rsidRPr="00980419">
              <w:rPr>
                <w:rFonts w:asciiTheme="minorEastAsia" w:eastAsiaTheme="minorEastAsia" w:hAnsiTheme="minorEastAsia" w:cs="Times New Roman" w:hint="eastAsia"/>
                <w:szCs w:val="24"/>
                <w:lang w:bidi="ar"/>
              </w:rPr>
              <w:t>海岛及周边海域是建设海洋强国和海南自由贸易港的关键空间载体，具有显著的“半陆半海”地貌特征。在海岛建筑群形成的“城市峡谷”与波浪起伏的海洋环境构成的极端复杂场景下，传统单一的通信或导航手段面临严峻挑战：一方面，陆上建筑物遮挡与海面反射导致卫星信号非视距传播与多径效应耦合，严重制约了高精度定位的可用性；另一方面，水下通信环境恶劣且节点能量受限，导致跨介质信息传输面临高延迟与低可靠性瓶颈。特别是针对</w:t>
            </w:r>
            <w:r w:rsidR="0064610B">
              <w:rPr>
                <w:rFonts w:asciiTheme="minorEastAsia" w:eastAsiaTheme="minorEastAsia" w:hAnsiTheme="minorEastAsia" w:cs="Times New Roman" w:hint="eastAsia"/>
                <w:szCs w:val="24"/>
                <w:lang w:bidi="ar"/>
              </w:rPr>
              <w:t>渔业养殖</w:t>
            </w:r>
            <w:r w:rsidRPr="00980419">
              <w:rPr>
                <w:rFonts w:asciiTheme="minorEastAsia" w:eastAsiaTheme="minorEastAsia" w:hAnsiTheme="minorEastAsia" w:cs="Times New Roman" w:hint="eastAsia"/>
                <w:szCs w:val="24"/>
                <w:lang w:bidi="ar"/>
              </w:rPr>
              <w:t>、远海搜救等时效性要求极高的重大任务，海岛边缘计算资源分布不均，难以支撑海量数据的实时处理。因缺乏陆海协同的通信导航计算一体化理论支撑，海岛立体防御体系长期存在“看不清、连不上、算不快”的问题，严重制约国家重大战略任务的高效实施。</w:t>
            </w:r>
          </w:p>
          <w:p w14:paraId="6B0EDB7F" w14:textId="6C526903" w:rsidR="00980419" w:rsidRDefault="00980419" w:rsidP="00980419">
            <w:pPr>
              <w:rPr>
                <w:rFonts w:asciiTheme="minorEastAsia" w:eastAsiaTheme="minorEastAsia" w:hAnsiTheme="minorEastAsia" w:cs="Times New Roman" w:hint="eastAsia"/>
                <w:szCs w:val="24"/>
                <w:lang w:bidi="ar"/>
              </w:rPr>
            </w:pPr>
            <w:r w:rsidRPr="00980419">
              <w:rPr>
                <w:rFonts w:asciiTheme="minorEastAsia" w:eastAsiaTheme="minorEastAsia" w:hAnsiTheme="minorEastAsia" w:cs="Times New Roman" w:hint="eastAsia"/>
                <w:szCs w:val="24"/>
                <w:lang w:bidi="ar"/>
              </w:rPr>
              <w:t>项目组</w:t>
            </w:r>
            <w:r w:rsidR="0064610B" w:rsidRPr="0064610B">
              <w:rPr>
                <w:rFonts w:asciiTheme="minorEastAsia" w:eastAsiaTheme="minorEastAsia" w:hAnsiTheme="minorEastAsia" w:cs="Times New Roman" w:hint="eastAsia"/>
                <w:szCs w:val="24"/>
                <w:lang w:bidi="ar"/>
              </w:rPr>
              <w:t>在海南省科技计划、海南省“陆海空”科技</w:t>
            </w:r>
            <w:proofErr w:type="gramStart"/>
            <w:r w:rsidR="0064610B" w:rsidRPr="0064610B">
              <w:rPr>
                <w:rFonts w:asciiTheme="minorEastAsia" w:eastAsiaTheme="minorEastAsia" w:hAnsiTheme="minorEastAsia" w:cs="Times New Roman" w:hint="eastAsia"/>
                <w:szCs w:val="24"/>
                <w:lang w:bidi="ar"/>
              </w:rPr>
              <w:t>专项等</w:t>
            </w:r>
            <w:proofErr w:type="gramEnd"/>
            <w:r w:rsidR="0064610B" w:rsidRPr="0064610B">
              <w:rPr>
                <w:rFonts w:asciiTheme="minorEastAsia" w:eastAsiaTheme="minorEastAsia" w:hAnsiTheme="minorEastAsia" w:cs="Times New Roman" w:hint="eastAsia"/>
                <w:szCs w:val="24"/>
                <w:lang w:bidi="ar"/>
              </w:rPr>
              <w:t>项目支持下</w:t>
            </w:r>
            <w:r w:rsidRPr="00980419">
              <w:rPr>
                <w:rFonts w:asciiTheme="minorEastAsia" w:eastAsiaTheme="minorEastAsia" w:hAnsiTheme="minorEastAsia" w:cs="Times New Roman" w:hint="eastAsia"/>
                <w:szCs w:val="24"/>
                <w:lang w:bidi="ar"/>
              </w:rPr>
              <w:t>，聚焦海岛复杂场景下通信导航计算一体化理论与方法，取得如下科学发现：</w:t>
            </w:r>
          </w:p>
          <w:p w14:paraId="1E7109B2" w14:textId="3D860192" w:rsidR="00980419" w:rsidRDefault="007348F9" w:rsidP="00980419">
            <w:pPr>
              <w:pStyle w:val="af0"/>
              <w:numPr>
                <w:ilvl w:val="0"/>
                <w:numId w:val="5"/>
              </w:numPr>
              <w:ind w:firstLineChars="0"/>
              <w:rPr>
                <w:rFonts w:asciiTheme="minorEastAsia" w:eastAsiaTheme="minorEastAsia" w:hAnsiTheme="minorEastAsia" w:cs="Times New Roman" w:hint="eastAsia"/>
                <w:szCs w:val="24"/>
                <w:lang w:bidi="ar"/>
              </w:rPr>
            </w:pPr>
            <w:r w:rsidRPr="007348F9">
              <w:rPr>
                <w:rFonts w:asciiTheme="minorEastAsia" w:eastAsiaTheme="minorEastAsia" w:hAnsiTheme="minorEastAsia" w:cs="Times New Roman" w:hint="eastAsia"/>
                <w:szCs w:val="24"/>
                <w:lang w:bidi="ar"/>
              </w:rPr>
              <w:t>针对海岛复杂城市场景下GNSS信号易受多径与非视距（NLOS）传播干扰的问题，揭示了城市复杂环境下GNSS多径与NLOS信号的误差形成机理，提出了基于机器学习的信号精细化分类与剔除方法，建立了基于测量质量控制的多源传感器自适应组合导航关键技术，显著提升了复杂城市场景下导航定位的精度与鲁棒性。</w:t>
            </w:r>
          </w:p>
          <w:p w14:paraId="5B8E9ED2" w14:textId="51F5A6ED" w:rsidR="00980419" w:rsidRPr="00980419" w:rsidRDefault="007348F9" w:rsidP="00980419">
            <w:pPr>
              <w:pStyle w:val="af0"/>
              <w:numPr>
                <w:ilvl w:val="0"/>
                <w:numId w:val="5"/>
              </w:numPr>
              <w:ind w:firstLineChars="0"/>
              <w:rPr>
                <w:rFonts w:asciiTheme="minorEastAsia" w:eastAsiaTheme="minorEastAsia" w:hAnsiTheme="minorEastAsia" w:cs="Times New Roman" w:hint="eastAsia"/>
                <w:szCs w:val="24"/>
                <w:lang w:bidi="ar"/>
              </w:rPr>
            </w:pPr>
            <w:r w:rsidRPr="007348F9">
              <w:rPr>
                <w:rFonts w:asciiTheme="minorEastAsia" w:eastAsiaTheme="minorEastAsia" w:hAnsiTheme="minorEastAsia" w:cs="Times New Roman" w:hint="eastAsia"/>
                <w:szCs w:val="24"/>
                <w:lang w:bidi="ar"/>
              </w:rPr>
              <w:t>针对海岛复杂场景下陆海协同跨域通信速率低、中断概率大的问题，揭示了陆海协同跨域通信最优传输理论，建立了最优联合发射功率与波束成形电磁波传输方法，提出了水下移动和固定混合的多节点组网最优序列传输算法，提升了陆海协同通信传输速率和吞吐量，降低了中断概率。</w:t>
            </w:r>
          </w:p>
          <w:p w14:paraId="718DB0C0" w14:textId="1A488F3F" w:rsidR="00980419" w:rsidRPr="00980419" w:rsidRDefault="007348F9" w:rsidP="00980419">
            <w:pPr>
              <w:pStyle w:val="af0"/>
              <w:numPr>
                <w:ilvl w:val="0"/>
                <w:numId w:val="5"/>
              </w:numPr>
              <w:ind w:firstLineChars="0"/>
              <w:rPr>
                <w:rFonts w:asciiTheme="minorEastAsia" w:eastAsiaTheme="minorEastAsia" w:hAnsiTheme="minorEastAsia" w:cs="Times New Roman" w:hint="eastAsia"/>
                <w:szCs w:val="24"/>
                <w:lang w:bidi="ar"/>
              </w:rPr>
            </w:pPr>
            <w:r w:rsidRPr="007348F9">
              <w:rPr>
                <w:rFonts w:asciiTheme="minorEastAsia" w:eastAsiaTheme="minorEastAsia" w:hAnsiTheme="minorEastAsia" w:cs="Times New Roman" w:hint="eastAsia"/>
                <w:szCs w:val="24"/>
                <w:lang w:bidi="ar"/>
              </w:rPr>
              <w:t>针对陆海协同系统计算资源不均衡以及通信资源受限的问题，</w:t>
            </w:r>
            <w:r w:rsidRPr="007348F9">
              <w:rPr>
                <w:rFonts w:asciiTheme="minorEastAsia" w:eastAsiaTheme="minorEastAsia" w:hAnsiTheme="minorEastAsia" w:cs="Times New Roman" w:hint="eastAsia"/>
                <w:szCs w:val="24"/>
                <w:lang w:bidi="ar"/>
              </w:rPr>
              <w:lastRenderedPageBreak/>
              <w:t>构建了一种融合多跳终端直通与移动边缘计算的协同架构，创立了基于业务划分的部分卸载计算模式，揭示了任务卸载、无线传输与计算资源分配之间的耦合关系，提出了通信资源和计算资源的协同优化设计方法，提升了系统的计算能力，降低了端到端通信和计算时延。</w:t>
            </w:r>
          </w:p>
          <w:p w14:paraId="4A2605CC" w14:textId="70D8D821" w:rsidR="0042012F" w:rsidRDefault="00980419" w:rsidP="0064610B">
            <w:pPr>
              <w:ind w:firstLineChars="200" w:firstLine="480"/>
              <w:rPr>
                <w:bCs/>
                <w:szCs w:val="24"/>
              </w:rPr>
            </w:pPr>
            <w:r w:rsidRPr="00980419">
              <w:rPr>
                <w:rFonts w:asciiTheme="minorEastAsia" w:eastAsiaTheme="minorEastAsia" w:hAnsiTheme="minorEastAsia" w:cs="Times New Roman" w:hint="eastAsia"/>
                <w:szCs w:val="24"/>
                <w:lang w:bidi="ar"/>
              </w:rPr>
              <w:t>本项目引领了空天地海一体化网络与导航控制交叉学科的发展，相关理论被广泛应用于智能交通、海洋监测等领域。成果在海南</w:t>
            </w:r>
            <w:proofErr w:type="gramStart"/>
            <w:r w:rsidRPr="00980419">
              <w:rPr>
                <w:rFonts w:asciiTheme="minorEastAsia" w:eastAsiaTheme="minorEastAsia" w:hAnsiTheme="minorEastAsia" w:cs="Times New Roman" w:hint="eastAsia"/>
                <w:szCs w:val="24"/>
                <w:lang w:bidi="ar"/>
              </w:rPr>
              <w:t>自贸岛</w:t>
            </w:r>
            <w:r w:rsidR="0064610B">
              <w:rPr>
                <w:rFonts w:asciiTheme="minorEastAsia" w:eastAsiaTheme="minorEastAsia" w:hAnsiTheme="minorEastAsia" w:cs="Times New Roman" w:hint="eastAsia"/>
                <w:szCs w:val="24"/>
                <w:lang w:bidi="ar"/>
              </w:rPr>
              <w:t>渔业</w:t>
            </w:r>
            <w:proofErr w:type="gramEnd"/>
            <w:r w:rsidR="0064610B">
              <w:rPr>
                <w:rFonts w:asciiTheme="minorEastAsia" w:eastAsiaTheme="minorEastAsia" w:hAnsiTheme="minorEastAsia" w:cs="Times New Roman" w:hint="eastAsia"/>
                <w:szCs w:val="24"/>
                <w:lang w:bidi="ar"/>
              </w:rPr>
              <w:t>养殖</w:t>
            </w:r>
            <w:r w:rsidRPr="00980419">
              <w:rPr>
                <w:rFonts w:asciiTheme="minorEastAsia" w:eastAsiaTheme="minorEastAsia" w:hAnsiTheme="minorEastAsia" w:cs="Times New Roman" w:hint="eastAsia"/>
                <w:szCs w:val="24"/>
                <w:lang w:bidi="ar"/>
              </w:rPr>
              <w:t>系统及远海搜救平台中得到工程验证，有效解决了复杂海况下的精准定位与实时信息回传难题，显著提升了海岛立体防御体系的响应速度与覆盖范围，科学与应用价值显著。</w:t>
            </w:r>
          </w:p>
        </w:tc>
      </w:tr>
      <w:tr w:rsidR="0042012F" w14:paraId="26C1D36A" w14:textId="77777777">
        <w:trPr>
          <w:trHeight w:val="1465"/>
          <w:jc w:val="center"/>
        </w:trPr>
        <w:tc>
          <w:tcPr>
            <w:tcW w:w="2269" w:type="dxa"/>
            <w:tcBorders>
              <w:right w:val="single" w:sz="4" w:space="0" w:color="auto"/>
            </w:tcBorders>
            <w:vAlign w:val="center"/>
          </w:tcPr>
          <w:p w14:paraId="6E2521D0" w14:textId="77777777" w:rsidR="0042012F" w:rsidRDefault="00A83229">
            <w:pPr>
              <w:spacing w:line="440" w:lineRule="exact"/>
              <w:jc w:val="center"/>
              <w:rPr>
                <w:b/>
                <w:bCs/>
                <w:szCs w:val="24"/>
              </w:rPr>
            </w:pPr>
            <w:r>
              <w:rPr>
                <w:b/>
                <w:bCs/>
                <w:szCs w:val="24"/>
              </w:rPr>
              <w:lastRenderedPageBreak/>
              <w:t>提名书</w:t>
            </w:r>
          </w:p>
          <w:p w14:paraId="218F1489" w14:textId="77777777" w:rsidR="0042012F" w:rsidRDefault="00A83229">
            <w:pPr>
              <w:spacing w:line="440" w:lineRule="exact"/>
              <w:jc w:val="center"/>
              <w:rPr>
                <w:b/>
                <w:bCs/>
                <w:szCs w:val="24"/>
              </w:rPr>
            </w:pPr>
            <w:r>
              <w:rPr>
                <w:b/>
                <w:bCs/>
                <w:szCs w:val="24"/>
              </w:rPr>
              <w:t>相关内容</w:t>
            </w:r>
          </w:p>
        </w:tc>
        <w:tc>
          <w:tcPr>
            <w:tcW w:w="7051" w:type="dxa"/>
            <w:tcBorders>
              <w:left w:val="single" w:sz="4" w:space="0" w:color="auto"/>
            </w:tcBorders>
            <w:vAlign w:val="center"/>
          </w:tcPr>
          <w:p w14:paraId="09139BDF" w14:textId="77777777" w:rsidR="0042012F" w:rsidRDefault="00A83229">
            <w:pPr>
              <w:widowControl/>
              <w:jc w:val="left"/>
              <w:rPr>
                <w:kern w:val="0"/>
                <w:szCs w:val="28"/>
              </w:rPr>
            </w:pPr>
            <w:r>
              <w:rPr>
                <w:rFonts w:ascii="宋体" w:hAnsi="宋体" w:hint="eastAsia"/>
                <w:b/>
                <w:bCs/>
                <w:kern w:val="0"/>
                <w:szCs w:val="24"/>
              </w:rPr>
              <w:t>代表性论文专著：</w:t>
            </w:r>
          </w:p>
          <w:p w14:paraId="504F7428" w14:textId="2DCCD92B" w:rsidR="0042012F" w:rsidRDefault="00A83229">
            <w:pPr>
              <w:widowControl/>
              <w:ind w:left="420" w:hanging="420"/>
              <w:jc w:val="left"/>
              <w:rPr>
                <w:kern w:val="0"/>
                <w:sz w:val="20"/>
              </w:rPr>
            </w:pPr>
            <w:r>
              <w:rPr>
                <w:rFonts w:ascii="宋体" w:hAnsi="宋体" w:hint="eastAsia"/>
                <w:kern w:val="0"/>
                <w:szCs w:val="24"/>
              </w:rPr>
              <w:t>1.</w:t>
            </w:r>
            <w:r w:rsidR="005A1304">
              <w:rPr>
                <w:rFonts w:ascii="宋体" w:hAnsi="宋体" w:hint="eastAsia"/>
                <w:kern w:val="0"/>
                <w:szCs w:val="24"/>
              </w:rPr>
              <w:t> </w:t>
            </w:r>
            <w:proofErr w:type="spellStart"/>
            <w:r w:rsidRPr="005A1304">
              <w:rPr>
                <w:rFonts w:cs="Times New Roman"/>
                <w:kern w:val="0"/>
                <w:szCs w:val="24"/>
              </w:rPr>
              <w:t>Zhuo</w:t>
            </w:r>
            <w:proofErr w:type="spellEnd"/>
            <w:r w:rsidRPr="005A1304">
              <w:rPr>
                <w:rFonts w:cs="Times New Roman"/>
                <w:kern w:val="0"/>
                <w:szCs w:val="24"/>
              </w:rPr>
              <w:t xml:space="preserve"> X</w:t>
            </w:r>
            <w:r w:rsidR="00180E86">
              <w:rPr>
                <w:rFonts w:cs="Times New Roman" w:hint="eastAsia"/>
                <w:kern w:val="0"/>
                <w:szCs w:val="24"/>
              </w:rPr>
              <w:t>.</w:t>
            </w:r>
            <w:r w:rsidR="00180E86">
              <w:rPr>
                <w:rFonts w:cs="Times New Roman"/>
                <w:kern w:val="0"/>
                <w:szCs w:val="24"/>
              </w:rPr>
              <w:t>X.;</w:t>
            </w:r>
            <w:r w:rsidRPr="005A1304">
              <w:rPr>
                <w:rFonts w:cs="Times New Roman"/>
                <w:kern w:val="0"/>
                <w:szCs w:val="24"/>
              </w:rPr>
              <w:t xml:space="preserve"> Liu M</w:t>
            </w:r>
            <w:r w:rsidR="00180E86">
              <w:rPr>
                <w:rFonts w:cs="Times New Roman"/>
                <w:kern w:val="0"/>
                <w:szCs w:val="24"/>
              </w:rPr>
              <w:t>.Y.;</w:t>
            </w:r>
            <w:r w:rsidRPr="005A1304">
              <w:rPr>
                <w:rFonts w:cs="Times New Roman"/>
                <w:kern w:val="0"/>
                <w:szCs w:val="24"/>
              </w:rPr>
              <w:t xml:space="preserve"> Wei Y</w:t>
            </w:r>
            <w:r w:rsidR="00180E86">
              <w:rPr>
                <w:rFonts w:cs="Times New Roman"/>
                <w:kern w:val="0"/>
                <w:szCs w:val="24"/>
              </w:rPr>
              <w:t xml:space="preserve">.; </w:t>
            </w:r>
            <w:r w:rsidR="00180E86" w:rsidRPr="00180E86">
              <w:rPr>
                <w:rFonts w:cs="Times New Roman"/>
                <w:kern w:val="0"/>
                <w:szCs w:val="24"/>
              </w:rPr>
              <w:t>Yu G</w:t>
            </w:r>
            <w:r w:rsidR="00180E86">
              <w:rPr>
                <w:rFonts w:cs="Times New Roman"/>
                <w:kern w:val="0"/>
                <w:szCs w:val="24"/>
              </w:rPr>
              <w:t>.D.;</w:t>
            </w:r>
            <w:r w:rsidR="00180E86" w:rsidRPr="00180E86">
              <w:rPr>
                <w:rFonts w:cs="Times New Roman"/>
                <w:kern w:val="0"/>
                <w:szCs w:val="24"/>
              </w:rPr>
              <w:t xml:space="preserve"> </w:t>
            </w:r>
            <w:r w:rsidR="00180E86">
              <w:rPr>
                <w:rFonts w:cs="Times New Roman"/>
                <w:kern w:val="0"/>
                <w:szCs w:val="24"/>
              </w:rPr>
              <w:t>Qu F.Z.; Sun R</w:t>
            </w:r>
            <w:r w:rsidRPr="005A1304">
              <w:rPr>
                <w:rFonts w:cs="Times New Roman"/>
                <w:kern w:val="0"/>
                <w:szCs w:val="24"/>
              </w:rPr>
              <w:t>.</w:t>
            </w:r>
            <w:bookmarkStart w:id="9" w:name="OLE_LINK2"/>
            <w:r w:rsidR="00180E86">
              <w:rPr>
                <w:rFonts w:cs="Times New Roman"/>
                <w:kern w:val="0"/>
                <w:szCs w:val="24"/>
              </w:rPr>
              <w:t>;</w:t>
            </w:r>
            <w:r w:rsidRPr="005A1304">
              <w:rPr>
                <w:rFonts w:cs="Times New Roman"/>
                <w:kern w:val="0"/>
                <w:szCs w:val="24"/>
              </w:rPr>
              <w:t xml:space="preserve"> AUV-aided energy-efficient data collection in underwater acoustic sensor networks</w:t>
            </w:r>
            <w:bookmarkEnd w:id="9"/>
            <w:r w:rsidRPr="005A1304">
              <w:rPr>
                <w:rFonts w:cs="Times New Roman"/>
                <w:kern w:val="0"/>
                <w:szCs w:val="24"/>
              </w:rPr>
              <w:t>[J]. IEEE Internet of Things Journal, 2020, 7(10): 10010-10022.</w:t>
            </w:r>
          </w:p>
          <w:p w14:paraId="1327FA93" w14:textId="02B5A6B2" w:rsidR="0042012F" w:rsidRDefault="00A83229">
            <w:pPr>
              <w:widowControl/>
              <w:ind w:left="420" w:hanging="420"/>
              <w:jc w:val="left"/>
              <w:rPr>
                <w:kern w:val="0"/>
                <w:sz w:val="20"/>
              </w:rPr>
            </w:pPr>
            <w:r>
              <w:rPr>
                <w:rFonts w:ascii="宋体" w:hAnsi="宋体" w:hint="eastAsia"/>
                <w:kern w:val="0"/>
                <w:szCs w:val="24"/>
              </w:rPr>
              <w:t>2. </w:t>
            </w:r>
            <w:r w:rsidRPr="005A1304">
              <w:rPr>
                <w:rFonts w:cs="Times New Roman" w:hint="eastAsia"/>
                <w:kern w:val="0"/>
                <w:szCs w:val="24"/>
              </w:rPr>
              <w:t>Wang Y</w:t>
            </w:r>
            <w:r w:rsidR="00180E86">
              <w:rPr>
                <w:rFonts w:cs="Times New Roman"/>
                <w:kern w:val="0"/>
                <w:szCs w:val="24"/>
              </w:rPr>
              <w:t>.Y.;</w:t>
            </w:r>
            <w:r w:rsidRPr="005A1304">
              <w:rPr>
                <w:rFonts w:cs="Times New Roman" w:hint="eastAsia"/>
                <w:kern w:val="0"/>
                <w:szCs w:val="24"/>
              </w:rPr>
              <w:t xml:space="preserve"> Sun R</w:t>
            </w:r>
            <w:r w:rsidR="00180E86">
              <w:rPr>
                <w:rFonts w:cs="Times New Roman"/>
                <w:kern w:val="0"/>
                <w:szCs w:val="24"/>
              </w:rPr>
              <w:t>.;</w:t>
            </w:r>
            <w:r w:rsidRPr="005A1304">
              <w:rPr>
                <w:rFonts w:cs="Times New Roman" w:hint="eastAsia"/>
                <w:kern w:val="0"/>
                <w:szCs w:val="24"/>
              </w:rPr>
              <w:t xml:space="preserve"> Cheng Q</w:t>
            </w:r>
            <w:r w:rsidR="00180E86">
              <w:rPr>
                <w:rFonts w:cs="Times New Roman"/>
                <w:kern w:val="0"/>
                <w:szCs w:val="24"/>
              </w:rPr>
              <w:t>.;</w:t>
            </w:r>
            <w:r w:rsidRPr="005A1304">
              <w:rPr>
                <w:rFonts w:cs="Times New Roman" w:hint="eastAsia"/>
                <w:kern w:val="0"/>
                <w:szCs w:val="24"/>
              </w:rPr>
              <w:t xml:space="preserve"> </w:t>
            </w:r>
            <w:r w:rsidR="00180E86" w:rsidRPr="00180E86">
              <w:rPr>
                <w:rFonts w:cs="Times New Roman"/>
                <w:kern w:val="0"/>
                <w:szCs w:val="24"/>
              </w:rPr>
              <w:t>Ochieng</w:t>
            </w:r>
            <w:r w:rsidR="00180E86">
              <w:rPr>
                <w:rFonts w:cs="Times New Roman"/>
                <w:kern w:val="0"/>
                <w:szCs w:val="24"/>
              </w:rPr>
              <w:t xml:space="preserve"> </w:t>
            </w:r>
            <w:r w:rsidR="00180E86" w:rsidRPr="00180E86">
              <w:rPr>
                <w:rFonts w:cs="Times New Roman"/>
                <w:kern w:val="0"/>
                <w:szCs w:val="24"/>
              </w:rPr>
              <w:t>W</w:t>
            </w:r>
            <w:r w:rsidR="00180E86">
              <w:rPr>
                <w:rFonts w:cs="Times New Roman"/>
                <w:kern w:val="0"/>
                <w:szCs w:val="24"/>
              </w:rPr>
              <w:t>.</w:t>
            </w:r>
            <w:r w:rsidR="00180E86" w:rsidRPr="00180E86">
              <w:rPr>
                <w:rFonts w:cs="Times New Roman"/>
                <w:kern w:val="0"/>
                <w:szCs w:val="24"/>
              </w:rPr>
              <w:t>Y</w:t>
            </w:r>
            <w:r w:rsidR="00180E86">
              <w:rPr>
                <w:rFonts w:cs="Times New Roman"/>
                <w:kern w:val="0"/>
                <w:szCs w:val="24"/>
              </w:rPr>
              <w:t>.;</w:t>
            </w:r>
            <w:r w:rsidRPr="005A1304">
              <w:rPr>
                <w:rFonts w:cs="Times New Roman" w:hint="eastAsia"/>
                <w:kern w:val="0"/>
                <w:szCs w:val="24"/>
              </w:rPr>
              <w:t xml:space="preserve"> Measurement quality control aided </w:t>
            </w:r>
            <w:proofErr w:type="spellStart"/>
            <w:r w:rsidRPr="005A1304">
              <w:rPr>
                <w:rFonts w:cs="Times New Roman" w:hint="eastAsia"/>
                <w:kern w:val="0"/>
                <w:szCs w:val="24"/>
              </w:rPr>
              <w:t>multisensor</w:t>
            </w:r>
            <w:proofErr w:type="spellEnd"/>
            <w:r w:rsidRPr="005A1304">
              <w:rPr>
                <w:rFonts w:cs="Times New Roman" w:hint="eastAsia"/>
                <w:kern w:val="0"/>
                <w:szCs w:val="24"/>
              </w:rPr>
              <w:t xml:space="preserve"> system for improved vehicle navigation in urban areas[J]. IEEE Transactions on Industrial Electronics, 2023, 71(6): 6407-6417.</w:t>
            </w:r>
          </w:p>
          <w:p w14:paraId="7FC49D49" w14:textId="6E149346" w:rsidR="0042012F" w:rsidRPr="005A1304" w:rsidRDefault="00A83229">
            <w:pPr>
              <w:widowControl/>
              <w:ind w:left="420" w:hanging="420"/>
              <w:jc w:val="left"/>
              <w:rPr>
                <w:rFonts w:cs="Times New Roman"/>
                <w:kern w:val="0"/>
                <w:szCs w:val="24"/>
              </w:rPr>
            </w:pPr>
            <w:r>
              <w:rPr>
                <w:rFonts w:ascii="宋体" w:hAnsi="宋体" w:hint="eastAsia"/>
                <w:kern w:val="0"/>
                <w:szCs w:val="24"/>
              </w:rPr>
              <w:t>3. </w:t>
            </w:r>
            <w:r w:rsidRPr="005A1304">
              <w:rPr>
                <w:rFonts w:cs="Times New Roman"/>
                <w:kern w:val="0"/>
                <w:szCs w:val="24"/>
              </w:rPr>
              <w:t>Ren J</w:t>
            </w:r>
            <w:r w:rsidR="00F9157E">
              <w:rPr>
                <w:rFonts w:cs="Times New Roman"/>
                <w:kern w:val="0"/>
                <w:szCs w:val="24"/>
              </w:rPr>
              <w:t>.K.;</w:t>
            </w:r>
            <w:r w:rsidRPr="005A1304">
              <w:rPr>
                <w:rFonts w:cs="Times New Roman"/>
                <w:kern w:val="0"/>
                <w:szCs w:val="24"/>
              </w:rPr>
              <w:t xml:space="preserve"> Yu G</w:t>
            </w:r>
            <w:r w:rsidR="00F9157E">
              <w:rPr>
                <w:rFonts w:cs="Times New Roman"/>
                <w:kern w:val="0"/>
                <w:szCs w:val="24"/>
              </w:rPr>
              <w:t>.D.;</w:t>
            </w:r>
            <w:r w:rsidRPr="005A1304">
              <w:rPr>
                <w:rFonts w:cs="Times New Roman"/>
                <w:kern w:val="0"/>
                <w:szCs w:val="24"/>
              </w:rPr>
              <w:t xml:space="preserve"> Cai Y</w:t>
            </w:r>
            <w:r w:rsidR="00F9157E">
              <w:rPr>
                <w:rFonts w:cs="Times New Roman"/>
                <w:kern w:val="0"/>
                <w:szCs w:val="24"/>
              </w:rPr>
              <w:t>.L.;</w:t>
            </w:r>
            <w:r w:rsidRPr="005A1304">
              <w:rPr>
                <w:rFonts w:cs="Times New Roman"/>
                <w:kern w:val="0"/>
                <w:szCs w:val="24"/>
              </w:rPr>
              <w:t xml:space="preserve"> </w:t>
            </w:r>
            <w:r w:rsidR="00F9157E">
              <w:rPr>
                <w:rFonts w:cs="Times New Roman"/>
                <w:kern w:val="0"/>
                <w:szCs w:val="24"/>
              </w:rPr>
              <w:t>He Y.H.;</w:t>
            </w:r>
            <w:r w:rsidRPr="005A1304">
              <w:rPr>
                <w:rFonts w:cs="Times New Roman"/>
                <w:kern w:val="0"/>
                <w:szCs w:val="24"/>
              </w:rPr>
              <w:t xml:space="preserve"> </w:t>
            </w:r>
            <w:bookmarkStart w:id="10" w:name="OLE_LINK3"/>
            <w:r w:rsidRPr="005A1304">
              <w:rPr>
                <w:rFonts w:cs="Times New Roman"/>
                <w:kern w:val="0"/>
                <w:szCs w:val="24"/>
              </w:rPr>
              <w:t>Latency optimization for resource allocation in mobile-edge computation offloading</w:t>
            </w:r>
            <w:bookmarkEnd w:id="10"/>
            <w:r w:rsidRPr="005A1304">
              <w:rPr>
                <w:rFonts w:cs="Times New Roman"/>
                <w:kern w:val="0"/>
                <w:szCs w:val="24"/>
              </w:rPr>
              <w:t>[J]. IEEE Transactions on Wireless Communications, 2018, 17(8): 5506-5519.</w:t>
            </w:r>
          </w:p>
          <w:p w14:paraId="34D2E917" w14:textId="735FCB52" w:rsidR="0042012F" w:rsidRDefault="00A83229">
            <w:pPr>
              <w:widowControl/>
              <w:ind w:left="420" w:hanging="420"/>
              <w:jc w:val="left"/>
              <w:rPr>
                <w:kern w:val="0"/>
                <w:sz w:val="20"/>
              </w:rPr>
            </w:pPr>
            <w:r>
              <w:rPr>
                <w:rFonts w:ascii="宋体" w:hAnsi="宋体" w:hint="eastAsia"/>
                <w:kern w:val="0"/>
                <w:szCs w:val="24"/>
              </w:rPr>
              <w:t>4. </w:t>
            </w:r>
            <w:r>
              <w:rPr>
                <w:kern w:val="0"/>
                <w:szCs w:val="24"/>
              </w:rPr>
              <w:t>Liu M</w:t>
            </w:r>
            <w:r w:rsidR="00F9157E">
              <w:rPr>
                <w:kern w:val="0"/>
                <w:szCs w:val="24"/>
              </w:rPr>
              <w:t>.Y.;</w:t>
            </w:r>
            <w:r>
              <w:rPr>
                <w:kern w:val="0"/>
                <w:szCs w:val="24"/>
              </w:rPr>
              <w:t xml:space="preserve"> </w:t>
            </w:r>
            <w:proofErr w:type="spellStart"/>
            <w:r>
              <w:rPr>
                <w:kern w:val="0"/>
                <w:szCs w:val="24"/>
              </w:rPr>
              <w:t>Zhuo</w:t>
            </w:r>
            <w:proofErr w:type="spellEnd"/>
            <w:r>
              <w:rPr>
                <w:kern w:val="0"/>
                <w:szCs w:val="24"/>
              </w:rPr>
              <w:t xml:space="preserve"> X</w:t>
            </w:r>
            <w:r w:rsidR="00F9157E">
              <w:rPr>
                <w:kern w:val="0"/>
                <w:szCs w:val="24"/>
              </w:rPr>
              <w:t>.X.;</w:t>
            </w:r>
            <w:r>
              <w:rPr>
                <w:kern w:val="0"/>
                <w:szCs w:val="24"/>
              </w:rPr>
              <w:t xml:space="preserve"> Yuan Y</w:t>
            </w:r>
            <w:r w:rsidR="00F9157E">
              <w:rPr>
                <w:kern w:val="0"/>
                <w:szCs w:val="24"/>
              </w:rPr>
              <w:t>.F.;</w:t>
            </w:r>
            <w:r>
              <w:rPr>
                <w:kern w:val="0"/>
                <w:szCs w:val="24"/>
              </w:rPr>
              <w:t xml:space="preserve"> </w:t>
            </w:r>
            <w:r w:rsidR="00F9157E">
              <w:rPr>
                <w:kern w:val="0"/>
                <w:szCs w:val="24"/>
              </w:rPr>
              <w:t>Lu Y.; Wei Y.; Tu X.B.;</w:t>
            </w:r>
            <w:r>
              <w:rPr>
                <w:kern w:val="0"/>
                <w:szCs w:val="24"/>
              </w:rPr>
              <w:t xml:space="preserve"> Adaptive scheduling MAC protocol in underwater acoustic broadcast communications for AUV formation[J]. IEEE Internet of Things Journal, 2022, 10(8): 6887-6901.</w:t>
            </w:r>
          </w:p>
          <w:p w14:paraId="1A44DCAB" w14:textId="3B9B8D3E" w:rsidR="0042012F" w:rsidRDefault="00A83229">
            <w:pPr>
              <w:widowControl/>
              <w:ind w:left="420" w:hanging="420"/>
              <w:jc w:val="left"/>
              <w:rPr>
                <w:kern w:val="0"/>
                <w:sz w:val="20"/>
              </w:rPr>
            </w:pPr>
            <w:r>
              <w:rPr>
                <w:rFonts w:ascii="宋体" w:hAnsi="宋体" w:hint="eastAsia"/>
                <w:kern w:val="0"/>
                <w:szCs w:val="24"/>
              </w:rPr>
              <w:t>5. </w:t>
            </w:r>
            <w:r>
              <w:rPr>
                <w:rFonts w:hint="eastAsia"/>
                <w:kern w:val="0"/>
                <w:szCs w:val="24"/>
              </w:rPr>
              <w:t>Yu G</w:t>
            </w:r>
            <w:r w:rsidR="00F9157E">
              <w:rPr>
                <w:kern w:val="0"/>
                <w:szCs w:val="24"/>
              </w:rPr>
              <w:t>.D.;</w:t>
            </w:r>
            <w:r>
              <w:rPr>
                <w:rFonts w:hint="eastAsia"/>
                <w:kern w:val="0"/>
                <w:szCs w:val="24"/>
              </w:rPr>
              <w:t xml:space="preserve"> Xu L</w:t>
            </w:r>
            <w:r w:rsidR="00F9157E">
              <w:rPr>
                <w:kern w:val="0"/>
                <w:szCs w:val="24"/>
              </w:rPr>
              <w:t>.K.;</w:t>
            </w:r>
            <w:r>
              <w:rPr>
                <w:rFonts w:hint="eastAsia"/>
                <w:kern w:val="0"/>
                <w:szCs w:val="24"/>
              </w:rPr>
              <w:t xml:space="preserve"> Feng D</w:t>
            </w:r>
            <w:r w:rsidR="00F9157E">
              <w:rPr>
                <w:kern w:val="0"/>
                <w:szCs w:val="24"/>
              </w:rPr>
              <w:t>.Q.;</w:t>
            </w:r>
            <w:r>
              <w:rPr>
                <w:rFonts w:hint="eastAsia"/>
                <w:kern w:val="0"/>
                <w:szCs w:val="24"/>
              </w:rPr>
              <w:t xml:space="preserve"> </w:t>
            </w:r>
            <w:r w:rsidR="00F9157E">
              <w:rPr>
                <w:kern w:val="0"/>
                <w:szCs w:val="24"/>
              </w:rPr>
              <w:t xml:space="preserve">Yin R.; Li G.Y.; </w:t>
            </w:r>
            <w:r w:rsidR="00F9157E" w:rsidRPr="00F9157E">
              <w:rPr>
                <w:kern w:val="0"/>
                <w:szCs w:val="24"/>
              </w:rPr>
              <w:t>Jiang</w:t>
            </w:r>
            <w:r w:rsidR="00F9157E" w:rsidRPr="00F9157E">
              <w:rPr>
                <w:rFonts w:hint="eastAsia"/>
                <w:kern w:val="0"/>
                <w:szCs w:val="24"/>
              </w:rPr>
              <w:t xml:space="preserve"> </w:t>
            </w:r>
            <w:r w:rsidR="00F9157E">
              <w:rPr>
                <w:kern w:val="0"/>
                <w:szCs w:val="24"/>
              </w:rPr>
              <w:t>Y.H.;</w:t>
            </w:r>
            <w:r>
              <w:rPr>
                <w:rFonts w:hint="eastAsia"/>
                <w:kern w:val="0"/>
                <w:szCs w:val="24"/>
              </w:rPr>
              <w:t xml:space="preserve"> Joint mode selection and resource allocation for device-to-device communications[J]. IEEE transactions on communications, 2014, 62(11): 3814-3824.</w:t>
            </w:r>
          </w:p>
          <w:p w14:paraId="5ED24045" w14:textId="10FB0AFE" w:rsidR="0042012F" w:rsidRDefault="00A83229">
            <w:pPr>
              <w:widowControl/>
              <w:ind w:left="420" w:hanging="420"/>
              <w:jc w:val="left"/>
              <w:rPr>
                <w:kern w:val="0"/>
                <w:szCs w:val="24"/>
              </w:rPr>
            </w:pPr>
            <w:r>
              <w:rPr>
                <w:rFonts w:ascii="宋体" w:hAnsi="宋体" w:hint="eastAsia"/>
                <w:kern w:val="0"/>
                <w:szCs w:val="24"/>
              </w:rPr>
              <w:t>6. </w:t>
            </w:r>
            <w:r>
              <w:rPr>
                <w:rFonts w:hint="eastAsia"/>
                <w:kern w:val="0"/>
                <w:szCs w:val="24"/>
              </w:rPr>
              <w:t>He Y</w:t>
            </w:r>
            <w:r w:rsidR="000352A8">
              <w:rPr>
                <w:kern w:val="0"/>
                <w:szCs w:val="24"/>
              </w:rPr>
              <w:t>.H.;</w:t>
            </w:r>
            <w:r>
              <w:rPr>
                <w:rFonts w:hint="eastAsia"/>
                <w:kern w:val="0"/>
                <w:szCs w:val="24"/>
              </w:rPr>
              <w:t xml:space="preserve"> Ren J</w:t>
            </w:r>
            <w:r w:rsidR="000352A8">
              <w:rPr>
                <w:kern w:val="0"/>
                <w:szCs w:val="24"/>
              </w:rPr>
              <w:t>.K.;</w:t>
            </w:r>
            <w:r>
              <w:rPr>
                <w:rFonts w:hint="eastAsia"/>
                <w:kern w:val="0"/>
                <w:szCs w:val="24"/>
              </w:rPr>
              <w:t xml:space="preserve"> Yu G</w:t>
            </w:r>
            <w:r w:rsidR="000352A8">
              <w:rPr>
                <w:kern w:val="0"/>
                <w:szCs w:val="24"/>
              </w:rPr>
              <w:t>.D.; C</w:t>
            </w:r>
            <w:r w:rsidR="000352A8">
              <w:rPr>
                <w:rFonts w:hint="eastAsia"/>
                <w:kern w:val="0"/>
                <w:szCs w:val="24"/>
              </w:rPr>
              <w:t>ai</w:t>
            </w:r>
            <w:r w:rsidR="000352A8">
              <w:rPr>
                <w:kern w:val="0"/>
                <w:szCs w:val="24"/>
              </w:rPr>
              <w:t xml:space="preserve"> Y.L.;</w:t>
            </w:r>
            <w:r>
              <w:rPr>
                <w:rFonts w:hint="eastAsia"/>
                <w:kern w:val="0"/>
                <w:szCs w:val="24"/>
              </w:rPr>
              <w:t xml:space="preserve"> D2D communications meet mobile edge computing for enhanced computation capacity in cellular networks[J]. IEEE Transactions on Wireless Communications, 2019, 18(3): 1750-1763.</w:t>
            </w:r>
          </w:p>
          <w:p w14:paraId="42F88117" w14:textId="46FAEC8F" w:rsidR="0042012F" w:rsidRDefault="00A83229" w:rsidP="000352A8">
            <w:pPr>
              <w:widowControl/>
              <w:ind w:left="420" w:hanging="420"/>
              <w:jc w:val="left"/>
              <w:rPr>
                <w:kern w:val="0"/>
                <w:szCs w:val="24"/>
              </w:rPr>
            </w:pPr>
            <w:r>
              <w:rPr>
                <w:rFonts w:ascii="宋体" w:hAnsi="宋体" w:hint="eastAsia"/>
                <w:kern w:val="0"/>
                <w:szCs w:val="24"/>
              </w:rPr>
              <w:t>7. </w:t>
            </w:r>
            <w:r>
              <w:rPr>
                <w:rFonts w:hint="eastAsia"/>
                <w:kern w:val="0"/>
                <w:szCs w:val="24"/>
              </w:rPr>
              <w:t>Sun R</w:t>
            </w:r>
            <w:r w:rsidR="000352A8">
              <w:rPr>
                <w:kern w:val="0"/>
                <w:szCs w:val="24"/>
              </w:rPr>
              <w:t>.;</w:t>
            </w:r>
            <w:r>
              <w:rPr>
                <w:rFonts w:hint="eastAsia"/>
                <w:kern w:val="0"/>
                <w:szCs w:val="24"/>
              </w:rPr>
              <w:t xml:space="preserve"> Wang G</w:t>
            </w:r>
            <w:r w:rsidR="000352A8">
              <w:rPr>
                <w:kern w:val="0"/>
                <w:szCs w:val="24"/>
              </w:rPr>
              <w:t>.Y.;</w:t>
            </w:r>
            <w:r>
              <w:rPr>
                <w:rFonts w:hint="eastAsia"/>
                <w:kern w:val="0"/>
                <w:szCs w:val="24"/>
              </w:rPr>
              <w:t xml:space="preserve"> Zhang W</w:t>
            </w:r>
            <w:r w:rsidR="000352A8">
              <w:rPr>
                <w:kern w:val="0"/>
                <w:szCs w:val="24"/>
              </w:rPr>
              <w:t xml:space="preserve">.Y.; </w:t>
            </w:r>
            <w:r w:rsidR="000352A8" w:rsidRPr="000352A8">
              <w:rPr>
                <w:kern w:val="0"/>
                <w:szCs w:val="24"/>
              </w:rPr>
              <w:t>Hsu</w:t>
            </w:r>
            <w:r w:rsidR="000352A8">
              <w:rPr>
                <w:kern w:val="0"/>
                <w:szCs w:val="24"/>
              </w:rPr>
              <w:t xml:space="preserve"> L.;</w:t>
            </w:r>
            <w:r>
              <w:rPr>
                <w:rFonts w:hint="eastAsia"/>
                <w:kern w:val="0"/>
                <w:szCs w:val="24"/>
              </w:rPr>
              <w:t xml:space="preserve"> </w:t>
            </w:r>
            <w:r w:rsidR="000352A8" w:rsidRPr="000352A8">
              <w:rPr>
                <w:kern w:val="0"/>
                <w:szCs w:val="24"/>
              </w:rPr>
              <w:t>Ochieng W.Y</w:t>
            </w:r>
            <w:r w:rsidR="000352A8">
              <w:rPr>
                <w:rFonts w:hint="eastAsia"/>
                <w:kern w:val="0"/>
                <w:szCs w:val="24"/>
              </w:rPr>
              <w:t>.</w:t>
            </w:r>
            <w:r w:rsidR="000352A8">
              <w:rPr>
                <w:kern w:val="0"/>
                <w:szCs w:val="24"/>
              </w:rPr>
              <w:t>;</w:t>
            </w:r>
            <w:r>
              <w:rPr>
                <w:rFonts w:hint="eastAsia"/>
                <w:kern w:val="0"/>
                <w:szCs w:val="24"/>
              </w:rPr>
              <w:t xml:space="preserve"> A gradient boosting decision </w:t>
            </w:r>
            <w:proofErr w:type="gramStart"/>
            <w:r>
              <w:rPr>
                <w:rFonts w:hint="eastAsia"/>
                <w:kern w:val="0"/>
                <w:szCs w:val="24"/>
              </w:rPr>
              <w:t>tree based</w:t>
            </w:r>
            <w:proofErr w:type="gramEnd"/>
            <w:r>
              <w:rPr>
                <w:rFonts w:hint="eastAsia"/>
                <w:kern w:val="0"/>
                <w:szCs w:val="24"/>
              </w:rPr>
              <w:t xml:space="preserve"> GPS signal reception classification algorithm[J]. Applied Soft Computing, 2020, 86: 105942.</w:t>
            </w:r>
          </w:p>
          <w:p w14:paraId="527D2A05" w14:textId="4673B3D2" w:rsidR="0042012F" w:rsidRDefault="00A83229">
            <w:pPr>
              <w:widowControl/>
              <w:ind w:left="420" w:hanging="420"/>
              <w:jc w:val="left"/>
              <w:rPr>
                <w:bCs/>
                <w:szCs w:val="24"/>
              </w:rPr>
            </w:pPr>
            <w:r>
              <w:rPr>
                <w:rFonts w:ascii="宋体" w:hAnsi="宋体" w:cs="Times New Roman" w:hint="eastAsia"/>
                <w:kern w:val="0"/>
                <w:szCs w:val="24"/>
              </w:rPr>
              <w:t>8.</w:t>
            </w:r>
            <w:r w:rsidR="005A1304">
              <w:rPr>
                <w:rFonts w:ascii="宋体" w:hAnsi="宋体" w:hint="eastAsia"/>
                <w:kern w:val="0"/>
                <w:szCs w:val="24"/>
              </w:rPr>
              <w:t> </w:t>
            </w:r>
            <w:r>
              <w:rPr>
                <w:rFonts w:cs="Times New Roman"/>
                <w:kern w:val="0"/>
                <w:szCs w:val="24"/>
              </w:rPr>
              <w:t>Zhong C</w:t>
            </w:r>
            <w:r w:rsidR="000352A8">
              <w:rPr>
                <w:rFonts w:cs="Times New Roman"/>
                <w:kern w:val="0"/>
                <w:szCs w:val="24"/>
              </w:rPr>
              <w:t>.J.;</w:t>
            </w:r>
            <w:r>
              <w:rPr>
                <w:rFonts w:cs="Times New Roman"/>
                <w:kern w:val="0"/>
                <w:szCs w:val="24"/>
              </w:rPr>
              <w:t xml:space="preserve"> Jiang X</w:t>
            </w:r>
            <w:r w:rsidR="000352A8">
              <w:rPr>
                <w:rFonts w:cs="Times New Roman"/>
                <w:kern w:val="0"/>
                <w:szCs w:val="24"/>
              </w:rPr>
              <w:t>.;</w:t>
            </w:r>
            <w:r>
              <w:rPr>
                <w:rFonts w:cs="Times New Roman"/>
                <w:kern w:val="0"/>
                <w:szCs w:val="24"/>
              </w:rPr>
              <w:t xml:space="preserve"> Qu F</w:t>
            </w:r>
            <w:r w:rsidR="000352A8">
              <w:rPr>
                <w:rFonts w:cs="Times New Roman"/>
                <w:kern w:val="0"/>
                <w:szCs w:val="24"/>
              </w:rPr>
              <w:t xml:space="preserve">.Z.; </w:t>
            </w:r>
            <w:r w:rsidR="000352A8" w:rsidRPr="000352A8">
              <w:rPr>
                <w:rFonts w:cs="Times New Roman"/>
                <w:kern w:val="0"/>
                <w:szCs w:val="24"/>
              </w:rPr>
              <w:t>Zhang</w:t>
            </w:r>
            <w:r w:rsidR="000352A8">
              <w:rPr>
                <w:rFonts w:cs="Times New Roman"/>
                <w:kern w:val="0"/>
                <w:szCs w:val="24"/>
              </w:rPr>
              <w:t xml:space="preserve"> Z.Y.;</w:t>
            </w:r>
            <w:r>
              <w:rPr>
                <w:rFonts w:cs="Times New Roman"/>
                <w:kern w:val="0"/>
                <w:szCs w:val="24"/>
              </w:rPr>
              <w:t xml:space="preserve"> </w:t>
            </w:r>
            <w:proofErr w:type="gramStart"/>
            <w:r>
              <w:rPr>
                <w:rFonts w:cs="Times New Roman"/>
                <w:kern w:val="0"/>
                <w:szCs w:val="24"/>
              </w:rPr>
              <w:t>Multi-antenna</w:t>
            </w:r>
            <w:proofErr w:type="gramEnd"/>
            <w:r>
              <w:rPr>
                <w:rFonts w:cs="Times New Roman"/>
                <w:kern w:val="0"/>
                <w:szCs w:val="24"/>
              </w:rPr>
              <w:t xml:space="preserve"> wireless legitimate surveillance systems: Design and performance analysis[J]. IEEE Transactions on Wireless Communications, 2017, 16(7): 4585-4599.</w:t>
            </w:r>
          </w:p>
        </w:tc>
      </w:tr>
      <w:tr w:rsidR="0042012F" w14:paraId="4307205C" w14:textId="77777777">
        <w:trPr>
          <w:trHeight w:val="1654"/>
          <w:jc w:val="center"/>
        </w:trPr>
        <w:tc>
          <w:tcPr>
            <w:tcW w:w="2269" w:type="dxa"/>
            <w:vAlign w:val="center"/>
          </w:tcPr>
          <w:p w14:paraId="74D85BED" w14:textId="77777777" w:rsidR="0042012F" w:rsidRDefault="00A83229">
            <w:pPr>
              <w:spacing w:line="440" w:lineRule="exact"/>
              <w:jc w:val="center"/>
              <w:rPr>
                <w:b/>
                <w:bCs/>
                <w:szCs w:val="24"/>
              </w:rPr>
            </w:pPr>
            <w:r>
              <w:rPr>
                <w:b/>
                <w:bCs/>
                <w:szCs w:val="24"/>
              </w:rPr>
              <w:lastRenderedPageBreak/>
              <w:t>主要完成人</w:t>
            </w:r>
          </w:p>
          <w:p w14:paraId="2B4B8BCF" w14:textId="77777777" w:rsidR="0042012F" w:rsidRDefault="00A83229">
            <w:pPr>
              <w:spacing w:line="440" w:lineRule="exact"/>
              <w:jc w:val="center"/>
              <w:rPr>
                <w:lang w:val="en"/>
              </w:rPr>
            </w:pPr>
            <w:r>
              <w:rPr>
                <w:b/>
                <w:bCs/>
                <w:szCs w:val="24"/>
                <w:lang w:val="en"/>
              </w:rPr>
              <w:t>（排序、工作单位和贡献）</w:t>
            </w:r>
          </w:p>
        </w:tc>
        <w:tc>
          <w:tcPr>
            <w:tcW w:w="7051" w:type="dxa"/>
            <w:vAlign w:val="center"/>
          </w:tcPr>
          <w:p w14:paraId="0C3F4FA8" w14:textId="1B8C1FC5" w:rsidR="0042012F" w:rsidRDefault="00A83229">
            <w:pPr>
              <w:numPr>
                <w:ilvl w:val="0"/>
                <w:numId w:val="2"/>
              </w:numPr>
              <w:spacing w:line="440" w:lineRule="exact"/>
              <w:rPr>
                <w:bCs/>
                <w:szCs w:val="24"/>
              </w:rPr>
            </w:pPr>
            <w:r>
              <w:rPr>
                <w:rFonts w:hint="eastAsia"/>
                <w:bCs/>
                <w:szCs w:val="24"/>
              </w:rPr>
              <w:t>瞿逢重，</w:t>
            </w:r>
            <w:r w:rsidR="00D400FA" w:rsidRPr="00D400FA">
              <w:rPr>
                <w:rFonts w:hint="eastAsia"/>
                <w:bCs/>
                <w:szCs w:val="24"/>
              </w:rPr>
              <w:t>浙江大学海南研究院</w:t>
            </w:r>
            <w:r w:rsidR="005A1304">
              <w:rPr>
                <w:rFonts w:hint="eastAsia"/>
                <w:bCs/>
                <w:szCs w:val="24"/>
              </w:rPr>
              <w:t>，</w:t>
            </w:r>
            <w:r w:rsidR="005A1304" w:rsidRPr="005A1304">
              <w:rPr>
                <w:rFonts w:hint="eastAsia"/>
                <w:bCs/>
                <w:szCs w:val="24"/>
              </w:rPr>
              <w:t>对创新点一、二、三均有贡献。负责项目总体研究方法与技术路线的制定，创建了海岛复杂场景下陆海协同通信导航计算一体化理论与方法，突破了通信中断概率高、导航精度低和计算负载大的难题。</w:t>
            </w:r>
          </w:p>
          <w:p w14:paraId="73DF9022" w14:textId="30F6F01E" w:rsidR="0042012F" w:rsidRDefault="00092057">
            <w:pPr>
              <w:numPr>
                <w:ilvl w:val="0"/>
                <w:numId w:val="2"/>
              </w:numPr>
              <w:spacing w:line="440" w:lineRule="exact"/>
              <w:rPr>
                <w:bCs/>
                <w:szCs w:val="24"/>
              </w:rPr>
            </w:pPr>
            <w:r w:rsidRPr="00092057">
              <w:rPr>
                <w:rFonts w:hint="eastAsia"/>
                <w:bCs/>
                <w:szCs w:val="24"/>
              </w:rPr>
              <w:t>孙蕊，南京航空航天大学，对创新点二有贡献。揭示了</w:t>
            </w:r>
            <w:r w:rsidRPr="00092057">
              <w:rPr>
                <w:rFonts w:hint="eastAsia"/>
                <w:bCs/>
                <w:szCs w:val="24"/>
              </w:rPr>
              <w:t>GNSS</w:t>
            </w:r>
            <w:r w:rsidRPr="00092057">
              <w:rPr>
                <w:rFonts w:hint="eastAsia"/>
                <w:bCs/>
                <w:szCs w:val="24"/>
              </w:rPr>
              <w:t>多径与</w:t>
            </w:r>
            <w:r w:rsidRPr="00092057">
              <w:rPr>
                <w:rFonts w:hint="eastAsia"/>
                <w:bCs/>
                <w:szCs w:val="24"/>
              </w:rPr>
              <w:t>NLOS</w:t>
            </w:r>
            <w:r w:rsidRPr="00092057">
              <w:rPr>
                <w:rFonts w:hint="eastAsia"/>
                <w:bCs/>
                <w:szCs w:val="24"/>
              </w:rPr>
              <w:t>信号的误差形成机理与演化规律，攻克了基于机器学习的信号精细化分类与剔除技术，攻克了多源传感器自适应组合导航技术，突破了海岛复杂城市环境下导航定位精度低、鲁棒性差的技术瓶颈。</w:t>
            </w:r>
          </w:p>
          <w:p w14:paraId="62A959B7" w14:textId="0DADF03B" w:rsidR="0042012F" w:rsidRDefault="00A83229">
            <w:pPr>
              <w:numPr>
                <w:ilvl w:val="0"/>
                <w:numId w:val="2"/>
              </w:numPr>
              <w:spacing w:line="440" w:lineRule="exact"/>
              <w:rPr>
                <w:bCs/>
                <w:szCs w:val="24"/>
              </w:rPr>
            </w:pPr>
            <w:r>
              <w:rPr>
                <w:rFonts w:hint="eastAsia"/>
                <w:bCs/>
                <w:szCs w:val="24"/>
              </w:rPr>
              <w:t>余官定，浙江大学</w:t>
            </w:r>
            <w:r w:rsidR="000F12E3">
              <w:rPr>
                <w:rFonts w:hint="eastAsia"/>
                <w:bCs/>
                <w:szCs w:val="24"/>
              </w:rPr>
              <w:t>，</w:t>
            </w:r>
            <w:r w:rsidR="000F12E3" w:rsidRPr="000F12E3">
              <w:rPr>
                <w:rFonts w:hint="eastAsia"/>
                <w:bCs/>
                <w:szCs w:val="24"/>
              </w:rPr>
              <w:t>对创新点</w:t>
            </w:r>
            <w:r w:rsidR="000F12E3">
              <w:rPr>
                <w:rFonts w:hint="eastAsia"/>
                <w:bCs/>
                <w:szCs w:val="24"/>
              </w:rPr>
              <w:t>一、三</w:t>
            </w:r>
            <w:r w:rsidR="000F12E3" w:rsidRPr="000F12E3">
              <w:rPr>
                <w:rFonts w:hint="eastAsia"/>
                <w:bCs/>
                <w:szCs w:val="24"/>
              </w:rPr>
              <w:t>均有贡献。提出</w:t>
            </w:r>
            <w:r w:rsidR="000F12E3">
              <w:rPr>
                <w:rFonts w:hint="eastAsia"/>
                <w:bCs/>
                <w:szCs w:val="24"/>
              </w:rPr>
              <w:t>了</w:t>
            </w:r>
            <w:r w:rsidR="000F12E3" w:rsidRPr="000F12E3">
              <w:rPr>
                <w:rFonts w:hint="eastAsia"/>
                <w:bCs/>
                <w:szCs w:val="24"/>
              </w:rPr>
              <w:t>基于部分卸载技术的通信和计算联合优化的核心思想，并设计了理论分析模型。提出了终端直通网络的干扰管理和资源优化核心思想。</w:t>
            </w:r>
          </w:p>
          <w:p w14:paraId="15E3BAF1" w14:textId="679199D1" w:rsidR="0042012F" w:rsidRDefault="00A83229">
            <w:pPr>
              <w:numPr>
                <w:ilvl w:val="0"/>
                <w:numId w:val="2"/>
              </w:numPr>
              <w:spacing w:line="440" w:lineRule="exact"/>
              <w:rPr>
                <w:bCs/>
                <w:szCs w:val="24"/>
              </w:rPr>
            </w:pPr>
            <w:r>
              <w:rPr>
                <w:rFonts w:hint="eastAsia"/>
                <w:bCs/>
                <w:szCs w:val="24"/>
              </w:rPr>
              <w:t>卓晓晓</w:t>
            </w:r>
            <w:r w:rsidR="005A1304">
              <w:rPr>
                <w:rFonts w:hint="eastAsia"/>
                <w:bCs/>
                <w:szCs w:val="24"/>
              </w:rPr>
              <w:t>，</w:t>
            </w:r>
            <w:r w:rsidR="005A1304" w:rsidRPr="005A1304">
              <w:rPr>
                <w:rFonts w:hint="eastAsia"/>
                <w:bCs/>
                <w:szCs w:val="24"/>
              </w:rPr>
              <w:t>中国科学院上海微系统与信息技术研究所，对创新点一有贡献。研究水声通信媒介访问控制协议，突破了移动水声通信网络信道复用并发传输的难题。</w:t>
            </w:r>
          </w:p>
          <w:p w14:paraId="5C8773E2" w14:textId="32471B33" w:rsidR="0042012F" w:rsidRDefault="00A83229">
            <w:pPr>
              <w:numPr>
                <w:ilvl w:val="0"/>
                <w:numId w:val="2"/>
              </w:numPr>
              <w:spacing w:line="440" w:lineRule="exact"/>
              <w:rPr>
                <w:bCs/>
                <w:szCs w:val="24"/>
              </w:rPr>
            </w:pPr>
            <w:r>
              <w:rPr>
                <w:rFonts w:hint="eastAsia"/>
                <w:bCs/>
                <w:szCs w:val="24"/>
              </w:rPr>
              <w:t>魏艳，浙江大学</w:t>
            </w:r>
            <w:r w:rsidR="005A1304">
              <w:rPr>
                <w:rFonts w:hint="eastAsia"/>
                <w:bCs/>
                <w:szCs w:val="24"/>
              </w:rPr>
              <w:t>，</w:t>
            </w:r>
            <w:r w:rsidR="005A1304" w:rsidRPr="005A1304">
              <w:rPr>
                <w:rFonts w:hint="eastAsia"/>
                <w:bCs/>
                <w:szCs w:val="24"/>
              </w:rPr>
              <w:t>对创新点一有贡献。提出陆</w:t>
            </w:r>
            <w:proofErr w:type="gramStart"/>
            <w:r w:rsidR="005A1304" w:rsidRPr="005A1304">
              <w:rPr>
                <w:rFonts w:hint="eastAsia"/>
                <w:bCs/>
                <w:szCs w:val="24"/>
              </w:rPr>
              <w:t>海协同跨介质</w:t>
            </w:r>
            <w:proofErr w:type="gramEnd"/>
            <w:r w:rsidR="005A1304" w:rsidRPr="005A1304">
              <w:rPr>
                <w:rFonts w:hint="eastAsia"/>
                <w:bCs/>
                <w:szCs w:val="24"/>
              </w:rPr>
              <w:t>通信理论，参与水声通信媒介访问控制协议。</w:t>
            </w:r>
          </w:p>
          <w:p w14:paraId="5375981E" w14:textId="635A3376" w:rsidR="0042012F" w:rsidRDefault="00A83229">
            <w:pPr>
              <w:numPr>
                <w:ilvl w:val="0"/>
                <w:numId w:val="2"/>
              </w:numPr>
              <w:spacing w:line="440" w:lineRule="exact"/>
              <w:rPr>
                <w:bCs/>
                <w:szCs w:val="24"/>
              </w:rPr>
            </w:pPr>
            <w:proofErr w:type="gramStart"/>
            <w:r>
              <w:rPr>
                <w:rFonts w:hint="eastAsia"/>
                <w:bCs/>
                <w:szCs w:val="24"/>
              </w:rPr>
              <w:t>涂星滨</w:t>
            </w:r>
            <w:proofErr w:type="gramEnd"/>
            <w:r>
              <w:rPr>
                <w:rFonts w:hint="eastAsia"/>
                <w:bCs/>
                <w:szCs w:val="24"/>
              </w:rPr>
              <w:t>，浙江大学</w:t>
            </w:r>
            <w:r w:rsidR="005A1304" w:rsidRPr="005A1304">
              <w:rPr>
                <w:rFonts w:hint="eastAsia"/>
                <w:bCs/>
                <w:szCs w:val="24"/>
              </w:rPr>
              <w:t>，对创新点一有贡献。提出了陆海协同高速通信理论，参与水声通信媒介访问控制协议。</w:t>
            </w:r>
          </w:p>
          <w:p w14:paraId="615989C4" w14:textId="29DDB82B" w:rsidR="0042012F" w:rsidRDefault="00092057">
            <w:pPr>
              <w:numPr>
                <w:ilvl w:val="0"/>
                <w:numId w:val="2"/>
              </w:numPr>
              <w:spacing w:line="440" w:lineRule="exact"/>
              <w:rPr>
                <w:bCs/>
                <w:szCs w:val="24"/>
              </w:rPr>
            </w:pPr>
            <w:r w:rsidRPr="00092057">
              <w:rPr>
                <w:rFonts w:hint="eastAsia"/>
                <w:bCs/>
                <w:szCs w:val="24"/>
              </w:rPr>
              <w:t>王媛媛，南京航空航天大学，对创新点二有贡献，攻克了基于测量质量控制的多源传感器自适应组合导航技术，有效抑制了多径效应与非视距干扰对系统的影响，显著增强了复杂城市环境下导航定位的精度与可靠性。</w:t>
            </w:r>
          </w:p>
        </w:tc>
      </w:tr>
      <w:tr w:rsidR="0042012F" w14:paraId="58C18E0F" w14:textId="77777777">
        <w:trPr>
          <w:trHeight w:val="948"/>
          <w:jc w:val="center"/>
        </w:trPr>
        <w:tc>
          <w:tcPr>
            <w:tcW w:w="2269" w:type="dxa"/>
            <w:vAlign w:val="center"/>
          </w:tcPr>
          <w:p w14:paraId="03714271" w14:textId="77777777" w:rsidR="0042012F" w:rsidRDefault="00A83229">
            <w:pPr>
              <w:spacing w:line="440" w:lineRule="exact"/>
              <w:jc w:val="center"/>
              <w:rPr>
                <w:b/>
                <w:bCs/>
                <w:szCs w:val="24"/>
              </w:rPr>
            </w:pPr>
            <w:r>
              <w:rPr>
                <w:b/>
                <w:bCs/>
                <w:szCs w:val="24"/>
              </w:rPr>
              <w:t>主要完成单位</w:t>
            </w:r>
          </w:p>
          <w:p w14:paraId="2B0E9470" w14:textId="77777777" w:rsidR="0042012F" w:rsidRDefault="00A83229">
            <w:pPr>
              <w:pStyle w:val="Default"/>
              <w:jc w:val="center"/>
              <w:rPr>
                <w:rFonts w:ascii="Times New Roman" w:hAnsi="Times New Roman"/>
              </w:rPr>
            </w:pPr>
            <w:r>
              <w:rPr>
                <w:rFonts w:ascii="Times New Roman" w:hAnsi="Times New Roman"/>
                <w:b/>
                <w:bCs/>
                <w:szCs w:val="24"/>
              </w:rPr>
              <w:t>（排序和贡献）</w:t>
            </w:r>
          </w:p>
        </w:tc>
        <w:tc>
          <w:tcPr>
            <w:tcW w:w="7051" w:type="dxa"/>
            <w:vAlign w:val="center"/>
          </w:tcPr>
          <w:p w14:paraId="696146AE" w14:textId="0B8AF41C" w:rsidR="0042012F" w:rsidRDefault="00A83229">
            <w:pPr>
              <w:numPr>
                <w:ilvl w:val="0"/>
                <w:numId w:val="3"/>
              </w:numPr>
              <w:spacing w:line="440" w:lineRule="exact"/>
              <w:jc w:val="left"/>
              <w:rPr>
                <w:bCs/>
                <w:szCs w:val="24"/>
              </w:rPr>
            </w:pPr>
            <w:r>
              <w:rPr>
                <w:rFonts w:hint="eastAsia"/>
                <w:bCs/>
                <w:szCs w:val="24"/>
              </w:rPr>
              <w:t>浙江大学海南研究院</w:t>
            </w:r>
            <w:r w:rsidR="005A1304" w:rsidRPr="005A1304">
              <w:rPr>
                <w:rFonts w:hint="eastAsia"/>
                <w:bCs/>
                <w:szCs w:val="24"/>
              </w:rPr>
              <w:t>，对本项目陆海协同通信导航计算一体化理论研究有主要贡献，为本项目相关成果在海南省及全国四大海域的应用做出重要的宣传推广工作。</w:t>
            </w:r>
          </w:p>
          <w:p w14:paraId="53E171AD" w14:textId="5C48AF64" w:rsidR="0042012F" w:rsidRDefault="00A83229">
            <w:pPr>
              <w:numPr>
                <w:ilvl w:val="0"/>
                <w:numId w:val="3"/>
              </w:numPr>
              <w:spacing w:line="440" w:lineRule="exact"/>
              <w:jc w:val="left"/>
              <w:rPr>
                <w:bCs/>
                <w:szCs w:val="24"/>
              </w:rPr>
            </w:pPr>
            <w:r>
              <w:rPr>
                <w:rFonts w:hint="eastAsia"/>
                <w:bCs/>
                <w:szCs w:val="24"/>
              </w:rPr>
              <w:t>浙江大学</w:t>
            </w:r>
            <w:r w:rsidR="005A1304" w:rsidRPr="005A1304">
              <w:rPr>
                <w:rFonts w:hint="eastAsia"/>
                <w:bCs/>
                <w:szCs w:val="24"/>
              </w:rPr>
              <w:t>，对本项目陆海协同通信计算理论研究有贡献，为本项目技术应用提供了渠道。</w:t>
            </w:r>
          </w:p>
          <w:p w14:paraId="0AD2EC57" w14:textId="4CA64465" w:rsidR="0042012F" w:rsidRDefault="00092057">
            <w:pPr>
              <w:numPr>
                <w:ilvl w:val="0"/>
                <w:numId w:val="3"/>
              </w:numPr>
              <w:spacing w:line="440" w:lineRule="exact"/>
              <w:jc w:val="left"/>
              <w:rPr>
                <w:bCs/>
                <w:szCs w:val="24"/>
              </w:rPr>
            </w:pPr>
            <w:r w:rsidRPr="00092057">
              <w:rPr>
                <w:rFonts w:hint="eastAsia"/>
                <w:bCs/>
                <w:szCs w:val="24"/>
              </w:rPr>
              <w:t>南京航空航天大学，对本项目海岛复杂场景下导航定位理论研究有贡献，为本项目技术应用提供了渠道。</w:t>
            </w:r>
          </w:p>
        </w:tc>
      </w:tr>
    </w:tbl>
    <w:p w14:paraId="1473C818" w14:textId="77777777" w:rsidR="0042012F" w:rsidRDefault="00A83229">
      <w:pPr>
        <w:spacing w:line="440" w:lineRule="exact"/>
      </w:pPr>
      <w:r>
        <w:rPr>
          <w:szCs w:val="24"/>
        </w:rPr>
        <w:t>说明：</w:t>
      </w:r>
      <w:r>
        <w:rPr>
          <w:rFonts w:hint="eastAsia"/>
          <w:szCs w:val="24"/>
        </w:rPr>
        <w:t>涉及国外的人和组织</w:t>
      </w:r>
      <w:r>
        <w:rPr>
          <w:szCs w:val="24"/>
        </w:rPr>
        <w:t>科学技术合作奖可不用公示，其余奖项必须公示</w:t>
      </w:r>
      <w:r>
        <w:rPr>
          <w:b/>
          <w:bCs/>
          <w:szCs w:val="24"/>
        </w:rPr>
        <w:t>至少</w:t>
      </w:r>
      <w:r>
        <w:rPr>
          <w:b/>
          <w:bCs/>
          <w:szCs w:val="24"/>
        </w:rPr>
        <w:lastRenderedPageBreak/>
        <w:t>7</w:t>
      </w:r>
      <w:r>
        <w:rPr>
          <w:b/>
          <w:bCs/>
          <w:szCs w:val="24"/>
          <w:u w:val="wavyHeavy"/>
        </w:rPr>
        <w:t>日。</w:t>
      </w:r>
    </w:p>
    <w:sectPr w:rsidR="0042012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23A3" w14:textId="77777777" w:rsidR="004F34F0" w:rsidRDefault="004F34F0">
      <w:r>
        <w:separator/>
      </w:r>
    </w:p>
  </w:endnote>
  <w:endnote w:type="continuationSeparator" w:id="0">
    <w:p w14:paraId="26E84EE0" w14:textId="77777777" w:rsidR="004F34F0" w:rsidRDefault="004F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永中宋体">
    <w:altName w:val="方正书宋_GBK"/>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8D60" w14:textId="77777777" w:rsidR="0042012F" w:rsidRDefault="00A83229">
    <w:pPr>
      <w:pStyle w:val="a9"/>
    </w:pPr>
    <w:r>
      <w:rPr>
        <w:noProof/>
      </w:rPr>
      <mc:AlternateContent>
        <mc:Choice Requires="wps">
          <w:drawing>
            <wp:anchor distT="0" distB="0" distL="114300" distR="114300" simplePos="0" relativeHeight="251659264" behindDoc="0" locked="0" layoutInCell="1" allowOverlap="1" wp14:anchorId="276E5824" wp14:editId="4F3816C6">
              <wp:simplePos x="0" y="0"/>
              <wp:positionH relativeFrom="margin">
                <wp:align>outside</wp:align>
              </wp:positionH>
              <wp:positionV relativeFrom="paragraph">
                <wp:posOffset>0</wp:posOffset>
              </wp:positionV>
              <wp:extent cx="974090" cy="234950"/>
              <wp:effectExtent l="0" t="0" r="0" b="0"/>
              <wp:wrapNone/>
              <wp:docPr id="1" name="文本框 1052"/>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35CE7E86" w14:textId="77777777" w:rsidR="0042012F" w:rsidRDefault="00A83229">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szCs w:val="28"/>
                            </w:rPr>
                            <w:t>1</w:t>
                          </w:r>
                          <w:r>
                            <w:rPr>
                              <w:rFonts w:hint="eastAsia"/>
                              <w:szCs w:val="28"/>
                            </w:rPr>
                            <w:fldChar w:fldCharType="end"/>
                          </w:r>
                          <w:r>
                            <w:rPr>
                              <w:rFonts w:hint="eastAsia"/>
                              <w:szCs w:val="28"/>
                            </w:rPr>
                            <w:t xml:space="preserve"> </w:t>
                          </w:r>
                          <w:r>
                            <w:rPr>
                              <w:rFonts w:hint="eastAsia"/>
                              <w:szCs w:val="28"/>
                            </w:rPr>
                            <w:t>—</w:t>
                          </w:r>
                        </w:p>
                      </w:txbxContent>
                    </wps:txbx>
                    <wps:bodyPr wrap="square" lIns="0" tIns="0" rIns="0" bIns="0"/>
                  </wps:wsp>
                </a:graphicData>
              </a:graphic>
            </wp:anchor>
          </w:drawing>
        </mc:Choice>
        <mc:Fallback>
          <w:pict>
            <v:shapetype w14:anchorId="276E5824" id="_x0000_t202" coordsize="21600,21600" o:spt="202" path="m,l,21600r21600,l21600,xe">
              <v:stroke joinstyle="miter"/>
              <v:path gradientshapeok="t" o:connecttype="rect"/>
            </v:shapetype>
            <v:shape id="文本框 1052"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" filled="f" stroked="f">
              <v:textbox inset="0,0,0,0">
                <w:txbxContent>
                  <w:p w14:paraId="35CE7E86" w14:textId="77777777" w:rsidR="0042012F" w:rsidRDefault="00A83229">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szCs w:val="28"/>
                      </w:rPr>
                      <w:t>1</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1753" w14:textId="77777777" w:rsidR="004F34F0" w:rsidRDefault="004F34F0">
      <w:r>
        <w:separator/>
      </w:r>
    </w:p>
  </w:footnote>
  <w:footnote w:type="continuationSeparator" w:id="0">
    <w:p w14:paraId="449E73C3" w14:textId="77777777" w:rsidR="004F34F0" w:rsidRDefault="004F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F978C3"/>
    <w:multiLevelType w:val="multilevel"/>
    <w:tmpl w:val="9EF978C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ACEBCDC7"/>
    <w:multiLevelType w:val="singleLevel"/>
    <w:tmpl w:val="ACEBCDC7"/>
    <w:lvl w:ilvl="0">
      <w:start w:val="1"/>
      <w:numFmt w:val="decimal"/>
      <w:lvlText w:val="%1."/>
      <w:lvlJc w:val="left"/>
      <w:pPr>
        <w:tabs>
          <w:tab w:val="left" w:pos="312"/>
        </w:tabs>
      </w:pPr>
    </w:lvl>
  </w:abstractNum>
  <w:abstractNum w:abstractNumId="2" w15:restartNumberingAfterBreak="0">
    <w:nsid w:val="F6D03454"/>
    <w:multiLevelType w:val="singleLevel"/>
    <w:tmpl w:val="F6D03454"/>
    <w:lvl w:ilvl="0">
      <w:start w:val="1"/>
      <w:numFmt w:val="decimal"/>
      <w:lvlText w:val="%1."/>
      <w:lvlJc w:val="left"/>
      <w:pPr>
        <w:tabs>
          <w:tab w:val="left" w:pos="312"/>
        </w:tabs>
      </w:pPr>
    </w:lvl>
  </w:abstractNum>
  <w:abstractNum w:abstractNumId="3" w15:restartNumberingAfterBreak="0">
    <w:nsid w:val="6D245633"/>
    <w:multiLevelType w:val="hybridMultilevel"/>
    <w:tmpl w:val="63EE1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57660A"/>
    <w:multiLevelType w:val="hybridMultilevel"/>
    <w:tmpl w:val="7096B90E"/>
    <w:lvl w:ilvl="0" w:tplc="476C6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6952146">
    <w:abstractNumId w:val="0"/>
  </w:num>
  <w:num w:numId="2" w16cid:durableId="2000765936">
    <w:abstractNumId w:val="2"/>
  </w:num>
  <w:num w:numId="3" w16cid:durableId="1558130734">
    <w:abstractNumId w:val="1"/>
  </w:num>
  <w:num w:numId="4" w16cid:durableId="156726641">
    <w:abstractNumId w:val="3"/>
  </w:num>
  <w:num w:numId="5" w16cid:durableId="1221595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FhN2M2YmYyNDcxNTAwMzg5ZDk0YWZkMzQ4MTgwZWIifQ=="/>
  </w:docVars>
  <w:rsids>
    <w:rsidRoot w:val="00172A27"/>
    <w:rsid w:val="9AFF4D53"/>
    <w:rsid w:val="B4FFC303"/>
    <w:rsid w:val="B73770AE"/>
    <w:rsid w:val="BFF5D1FD"/>
    <w:rsid w:val="D9DBC4D1"/>
    <w:rsid w:val="DE5F16F3"/>
    <w:rsid w:val="DF5701DC"/>
    <w:rsid w:val="DFFEF080"/>
    <w:rsid w:val="EEDB6F6D"/>
    <w:rsid w:val="F6C8EFA3"/>
    <w:rsid w:val="F7D75A94"/>
    <w:rsid w:val="F9D7FCF0"/>
    <w:rsid w:val="FDE9C0FB"/>
    <w:rsid w:val="000352A8"/>
    <w:rsid w:val="00092057"/>
    <w:rsid w:val="000D64FA"/>
    <w:rsid w:val="000F12E3"/>
    <w:rsid w:val="001026F0"/>
    <w:rsid w:val="00172A27"/>
    <w:rsid w:val="00180E86"/>
    <w:rsid w:val="002C6DA0"/>
    <w:rsid w:val="002F12C1"/>
    <w:rsid w:val="00307943"/>
    <w:rsid w:val="003D0AFE"/>
    <w:rsid w:val="003F3F31"/>
    <w:rsid w:val="0042012F"/>
    <w:rsid w:val="0045720C"/>
    <w:rsid w:val="004F34F0"/>
    <w:rsid w:val="005111A7"/>
    <w:rsid w:val="005A1304"/>
    <w:rsid w:val="006346D2"/>
    <w:rsid w:val="0064610B"/>
    <w:rsid w:val="006E5A96"/>
    <w:rsid w:val="007348F9"/>
    <w:rsid w:val="00742795"/>
    <w:rsid w:val="00783BF7"/>
    <w:rsid w:val="008149F1"/>
    <w:rsid w:val="008B6B77"/>
    <w:rsid w:val="00980419"/>
    <w:rsid w:val="00990A64"/>
    <w:rsid w:val="00A12EC3"/>
    <w:rsid w:val="00A83229"/>
    <w:rsid w:val="00BC2B48"/>
    <w:rsid w:val="00C17D26"/>
    <w:rsid w:val="00C84A38"/>
    <w:rsid w:val="00D400FA"/>
    <w:rsid w:val="00D869E2"/>
    <w:rsid w:val="00DC3159"/>
    <w:rsid w:val="00E011CD"/>
    <w:rsid w:val="00EC6E01"/>
    <w:rsid w:val="00F269EE"/>
    <w:rsid w:val="00F82142"/>
    <w:rsid w:val="00F9157E"/>
    <w:rsid w:val="00FA69EF"/>
    <w:rsid w:val="00FB2215"/>
    <w:rsid w:val="038D6174"/>
    <w:rsid w:val="04772A14"/>
    <w:rsid w:val="05621C10"/>
    <w:rsid w:val="07FF797A"/>
    <w:rsid w:val="09410F65"/>
    <w:rsid w:val="15054F9B"/>
    <w:rsid w:val="1BFF2349"/>
    <w:rsid w:val="1C543106"/>
    <w:rsid w:val="1EFF5C14"/>
    <w:rsid w:val="27337CE7"/>
    <w:rsid w:val="2EF27435"/>
    <w:rsid w:val="32DA195F"/>
    <w:rsid w:val="354E3F3E"/>
    <w:rsid w:val="3BE455FD"/>
    <w:rsid w:val="3FA4757D"/>
    <w:rsid w:val="40071619"/>
    <w:rsid w:val="48065E58"/>
    <w:rsid w:val="4F000852"/>
    <w:rsid w:val="5D8A5BAC"/>
    <w:rsid w:val="61FEB58E"/>
    <w:rsid w:val="63422A85"/>
    <w:rsid w:val="645111D2"/>
    <w:rsid w:val="64790728"/>
    <w:rsid w:val="766FEF13"/>
    <w:rsid w:val="7BD45EDC"/>
    <w:rsid w:val="7DC51E91"/>
    <w:rsid w:val="7DFDADDA"/>
    <w:rsid w:val="7FB52500"/>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741B4"/>
  <w15:docId w15:val="{F415566D-72BE-4A42-AF1B-E21F8337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5A1304"/>
    <w:pPr>
      <w:widowControl w:val="0"/>
      <w:jc w:val="both"/>
    </w:pPr>
    <w:rPr>
      <w:rFonts w:ascii="Times New Roman" w:eastAsia="宋体" w:hAnsi="Times New Roman"/>
      <w:kern w:val="2"/>
      <w:sz w:val="24"/>
    </w:rPr>
  </w:style>
  <w:style w:type="paragraph" w:styleId="1">
    <w:name w:val="heading 1"/>
    <w:basedOn w:val="a"/>
    <w:next w:val="a"/>
    <w:link w:val="10"/>
    <w:uiPriority w:val="9"/>
    <w:qFormat/>
    <w:pPr>
      <w:keepNext/>
      <w:keepLines/>
      <w:spacing w:before="160" w:after="160" w:line="560" w:lineRule="exact"/>
      <w:jc w:val="center"/>
      <w:outlineLvl w:val="0"/>
    </w:pPr>
    <w:rPr>
      <w:b/>
      <w:kern w:val="44"/>
    </w:rPr>
  </w:style>
  <w:style w:type="paragraph" w:styleId="2">
    <w:name w:val="heading 2"/>
    <w:basedOn w:val="a"/>
    <w:next w:val="a"/>
    <w:link w:val="20"/>
    <w:uiPriority w:val="9"/>
    <w:qFormat/>
    <w:pPr>
      <w:keepNext/>
      <w:keepLines/>
      <w:spacing w:before="120" w:after="120" w:line="560" w:lineRule="exact"/>
      <w:jc w:val="center"/>
      <w:outlineLvl w:val="1"/>
    </w:pPr>
    <w:rPr>
      <w:rFonts w:ascii="Arial" w:hAnsi="Arial"/>
    </w:rPr>
  </w:style>
  <w:style w:type="paragraph" w:styleId="3">
    <w:name w:val="heading 3"/>
    <w:basedOn w:val="a"/>
    <w:next w:val="a"/>
    <w:uiPriority w:val="9"/>
    <w:qFormat/>
    <w:pPr>
      <w:keepNext/>
      <w:keepLines/>
      <w:spacing w:before="260" w:after="260" w:line="413" w:lineRule="auto"/>
      <w:outlineLvl w:val="2"/>
    </w:pPr>
    <w:rPr>
      <w:b/>
      <w:sz w:val="32"/>
    </w:rPr>
  </w:style>
  <w:style w:type="paragraph" w:styleId="4">
    <w:name w:val="heading 4"/>
    <w:basedOn w:val="a"/>
    <w:next w:val="a"/>
    <w:uiPriority w:val="9"/>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adjustRightInd w:val="0"/>
      <w:jc w:val="left"/>
    </w:pPr>
    <w:rPr>
      <w:rFonts w:ascii="方正仿宋_GBK" w:hAnsi="方正仿宋_GBK"/>
    </w:rPr>
  </w:style>
  <w:style w:type="paragraph" w:styleId="a3">
    <w:name w:val="annotation text"/>
    <w:basedOn w:val="a"/>
    <w:pPr>
      <w:jc w:val="left"/>
    </w:pPr>
  </w:style>
  <w:style w:type="paragraph" w:styleId="a4">
    <w:name w:val="Body Text"/>
    <w:basedOn w:val="a"/>
    <w:next w:val="a"/>
    <w:uiPriority w:val="99"/>
    <w:unhideWhenUsed/>
    <w:qFormat/>
    <w:pPr>
      <w:spacing w:after="120"/>
    </w:pPr>
  </w:style>
  <w:style w:type="paragraph" w:styleId="a5">
    <w:name w:val="Body Text Indent"/>
    <w:basedOn w:val="a"/>
    <w:uiPriority w:val="99"/>
    <w:unhideWhenUsed/>
    <w:pPr>
      <w:ind w:firstLine="660"/>
    </w:pPr>
    <w:rPr>
      <w:rFonts w:eastAsia="仿宋_GB2312"/>
      <w:sz w:val="32"/>
    </w:rPr>
  </w:style>
  <w:style w:type="paragraph" w:styleId="a6">
    <w:name w:val="Plain Text"/>
    <w:basedOn w:val="a"/>
    <w:pPr>
      <w:spacing w:line="360" w:lineRule="auto"/>
      <w:ind w:firstLineChars="200" w:firstLine="480"/>
    </w:pPr>
    <w:rPr>
      <w:rFonts w:ascii="仿宋_GB2312"/>
    </w:rPr>
  </w:style>
  <w:style w:type="paragraph" w:styleId="a7">
    <w:name w:val="Balloon Text"/>
    <w:basedOn w:val="a"/>
    <w:link w:val="a8"/>
    <w:uiPriority w:val="99"/>
    <w:semiHidden/>
    <w:unhideWhenUsed/>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style>
  <w:style w:type="paragraph" w:styleId="30">
    <w:name w:val="Body Text Indent 3"/>
    <w:basedOn w:val="a"/>
    <w:pPr>
      <w:ind w:firstLineChars="200" w:firstLine="420"/>
    </w:pPr>
    <w:rPr>
      <w:sz w:val="21"/>
    </w:rPr>
  </w:style>
  <w:style w:type="paragraph" w:styleId="TOC2">
    <w:name w:val="toc 2"/>
    <w:basedOn w:val="a"/>
    <w:next w:val="a"/>
    <w:uiPriority w:val="39"/>
    <w:unhideWhenUsed/>
    <w:pPr>
      <w:ind w:leftChars="200" w:left="420"/>
    </w:pPr>
  </w:style>
  <w:style w:type="paragraph" w:styleId="ab">
    <w:name w:val="Normal (Web)"/>
    <w:basedOn w:val="a"/>
    <w:uiPriority w:val="99"/>
    <w:unhideWhenUsed/>
  </w:style>
  <w:style w:type="paragraph" w:styleId="11">
    <w:name w:val="index 1"/>
    <w:basedOn w:val="a"/>
    <w:next w:val="a"/>
    <w:uiPriority w:val="99"/>
    <w:unhideWhenUsed/>
    <w:pPr>
      <w:widowControl/>
      <w:snapToGrid w:val="0"/>
    </w:pPr>
  </w:style>
  <w:style w:type="paragraph" w:styleId="ac">
    <w:name w:val="Title"/>
    <w:basedOn w:val="a"/>
    <w:next w:val="a"/>
    <w:qFormat/>
    <w:pPr>
      <w:spacing w:before="240" w:after="60"/>
      <w:jc w:val="center"/>
      <w:outlineLvl w:val="0"/>
    </w:pPr>
    <w:rPr>
      <w:rFonts w:ascii="Cambria" w:eastAsia="黑体" w:hAnsi="Cambria"/>
      <w:b/>
      <w:bCs/>
      <w:sz w:val="52"/>
      <w:szCs w:val="32"/>
    </w:rPr>
  </w:style>
  <w:style w:type="character" w:styleId="ad">
    <w:name w:val="page number"/>
  </w:style>
  <w:style w:type="character" w:styleId="ae">
    <w:name w:val="annotation reference"/>
    <w:uiPriority w:val="99"/>
    <w:unhideWhenUsed/>
    <w:rPr>
      <w:sz w:val="21"/>
      <w:szCs w:val="21"/>
    </w:rPr>
  </w:style>
  <w:style w:type="character" w:customStyle="1" w:styleId="10">
    <w:name w:val="标题 1 字符"/>
    <w:link w:val="1"/>
    <w:rPr>
      <w:b/>
      <w:kern w:val="44"/>
    </w:rPr>
  </w:style>
  <w:style w:type="character" w:customStyle="1" w:styleId="21">
    <w:name w:val="标题 2 字符1"/>
    <w:uiPriority w:val="9"/>
    <w:qFormat/>
    <w:rPr>
      <w:rFonts w:ascii="Arial" w:hAnsi="Arial"/>
      <w:kern w:val="2"/>
      <w:sz w:val="24"/>
      <w:lang w:val="en-US" w:eastAsia="zh-CN" w:bidi="ar-SA"/>
    </w:rPr>
  </w:style>
  <w:style w:type="character" w:customStyle="1" w:styleId="20">
    <w:name w:val="标题 2 字符"/>
    <w:link w:val="2"/>
    <w:uiPriority w:val="9"/>
    <w:rPr>
      <w:rFonts w:ascii="Arial" w:hAnsi="Arial"/>
      <w:sz w:val="24"/>
    </w:rPr>
  </w:style>
  <w:style w:type="character" w:customStyle="1" w:styleId="title1">
    <w:name w:val="title1"/>
    <w:qFormat/>
    <w:rPr>
      <w:b/>
      <w:bCs/>
      <w:color w:val="999900"/>
      <w:sz w:val="24"/>
      <w:szCs w:val="24"/>
    </w:rPr>
  </w:style>
  <w:style w:type="character" w:customStyle="1" w:styleId="fontstyle01">
    <w:name w:val="fontstyle01"/>
    <w:qFormat/>
    <w:rPr>
      <w:rFonts w:ascii="宋体" w:eastAsia="宋体" w:hAnsi="宋体" w:hint="eastAsia"/>
      <w:color w:val="000000"/>
      <w:sz w:val="44"/>
      <w:szCs w:val="44"/>
    </w:rPr>
  </w:style>
  <w:style w:type="paragraph" w:customStyle="1" w:styleId="af">
    <w:uiPriority w:val="99"/>
    <w:unhideWhenUsed/>
    <w:rPr>
      <w:kern w:val="2"/>
      <w:sz w:val="28"/>
    </w:rPr>
  </w:style>
  <w:style w:type="paragraph" w:customStyle="1" w:styleId="Style8">
    <w:name w:val="_Style 8"/>
    <w:basedOn w:val="a"/>
    <w:next w:val="a"/>
    <w:pPr>
      <w:spacing w:line="360" w:lineRule="auto"/>
      <w:ind w:firstLineChars="200" w:firstLine="480"/>
    </w:pPr>
    <w:rPr>
      <w:rFonts w:ascii="仿宋_GB2312"/>
    </w:rPr>
  </w:style>
  <w:style w:type="paragraph" w:customStyle="1" w:styleId="WPSOffice1">
    <w:name w:val="WPSOffice手动目录 1"/>
  </w:style>
  <w:style w:type="paragraph" w:customStyle="1" w:styleId="12">
    <w:name w:val="样式1"/>
    <w:basedOn w:val="2"/>
    <w:next w:val="a"/>
    <w:rPr>
      <w:b/>
      <w:sz w:val="28"/>
    </w:rPr>
  </w:style>
  <w:style w:type="paragraph" w:customStyle="1" w:styleId="22">
    <w:name w:val="样式2"/>
    <w:basedOn w:val="a"/>
    <w:qFormat/>
    <w:pPr>
      <w:adjustRightInd w:val="0"/>
      <w:snapToGrid w:val="0"/>
      <w:spacing w:line="300" w:lineRule="auto"/>
      <w:ind w:firstLineChars="200" w:firstLine="600"/>
      <w:jc w:val="left"/>
    </w:pPr>
    <w:rPr>
      <w:rFonts w:ascii="仿宋_GB2312" w:eastAsia="仿宋_GB2312" w:hAnsi="永中宋体" w:cs="Times New Roman" w:hint="eastAsia"/>
      <w:sz w:val="32"/>
      <w:szCs w:val="32"/>
    </w:rPr>
  </w:style>
  <w:style w:type="character" w:customStyle="1" w:styleId="a8">
    <w:name w:val="批注框文本 字符"/>
    <w:link w:val="a7"/>
    <w:uiPriority w:val="99"/>
    <w:semiHidden/>
    <w:rPr>
      <w:kern w:val="2"/>
      <w:sz w:val="18"/>
      <w:szCs w:val="18"/>
    </w:rPr>
  </w:style>
  <w:style w:type="paragraph" w:customStyle="1" w:styleId="msolistparagraph0">
    <w:name w:val="msolistparagraph"/>
    <w:basedOn w:val="a"/>
    <w:pPr>
      <w:ind w:firstLineChars="200" w:firstLine="420"/>
    </w:pPr>
    <w:rPr>
      <w:rFonts w:ascii="等线" w:eastAsia="等线" w:hAnsi="等线" w:cs="Times New Roman" w:hint="eastAsia"/>
      <w:sz w:val="21"/>
      <w:szCs w:val="22"/>
    </w:rPr>
  </w:style>
  <w:style w:type="paragraph" w:styleId="af0">
    <w:name w:val="List Paragraph"/>
    <w:basedOn w:val="a"/>
    <w:uiPriority w:val="99"/>
    <w:rsid w:val="009804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海南省科学技术奖励提名工作手册</dc:title>
  <dc:creator>唐欢</dc:creator>
  <cp:lastModifiedBy>Jing Yao</cp:lastModifiedBy>
  <cp:revision>3</cp:revision>
  <cp:lastPrinted>2025-06-09T14:28:00Z</cp:lastPrinted>
  <dcterms:created xsi:type="dcterms:W3CDTF">2026-02-01T11:38:00Z</dcterms:created>
  <dcterms:modified xsi:type="dcterms:W3CDTF">2026-02-02T03:23:00Z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0ACAF97F5B32473C899D63172AB6E7BC_13</vt:lpwstr>
  </property>
  <property fmtid="{D5CDD505-2E9C-101B-9397-08002B2CF9AE}" pid="4" name="KSOTemplateDocerSaveRecord">
    <vt:lpwstr>eyJoZGlkIjoiZjdhNTk4ZmJkMWNlMDM0OWVmNzMwY2VlNjcwYWU2YTgiLCJ1c2VySWQiOiIxNzU3NTE2Mzg4In0=</vt:lpwstr>
  </property>
</Properties>
</file>