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2DF5" w14:textId="2000F436" w:rsidR="00386F8C" w:rsidRDefault="00E03BDA" w:rsidP="00E03BDA">
      <w:pPr>
        <w:jc w:val="center"/>
        <w:rPr>
          <w:rFonts w:ascii="方正小标宋_GBK" w:eastAsia="方正小标宋_GBK" w:hint="eastAsia"/>
          <w:sz w:val="44"/>
          <w:szCs w:val="44"/>
        </w:rPr>
      </w:pPr>
      <w:r w:rsidRPr="00E03BDA">
        <w:rPr>
          <w:rFonts w:ascii="方正小标宋_GBK" w:eastAsia="方正小标宋_GBK" w:hint="eastAsia"/>
          <w:sz w:val="44"/>
          <w:szCs w:val="44"/>
        </w:rPr>
        <w:t>公示内容</w:t>
      </w:r>
    </w:p>
    <w:tbl>
      <w:tblPr>
        <w:tblStyle w:val="af2"/>
        <w:tblW w:w="0" w:type="auto"/>
        <w:jc w:val="center"/>
        <w:tblLook w:val="04A0" w:firstRow="1" w:lastRow="0" w:firstColumn="1" w:lastColumn="0" w:noHBand="0" w:noVBand="1"/>
      </w:tblPr>
      <w:tblGrid>
        <w:gridCol w:w="846"/>
        <w:gridCol w:w="1984"/>
        <w:gridCol w:w="5466"/>
      </w:tblGrid>
      <w:tr w:rsidR="00E03BDA" w14:paraId="1C4EB2A5" w14:textId="77777777" w:rsidTr="00E03BDA">
        <w:trPr>
          <w:jc w:val="center"/>
        </w:trPr>
        <w:tc>
          <w:tcPr>
            <w:tcW w:w="846" w:type="dxa"/>
            <w:vAlign w:val="center"/>
          </w:tcPr>
          <w:p w14:paraId="3789F23C" w14:textId="0027129A" w:rsidR="00E03BDA" w:rsidRPr="00E03BDA" w:rsidRDefault="00E03BDA" w:rsidP="00E03BDA">
            <w:pPr>
              <w:jc w:val="center"/>
              <w:rPr>
                <w:rFonts w:ascii="宋体" w:eastAsia="宋体" w:hAnsi="宋体" w:hint="eastAsia"/>
                <w:sz w:val="28"/>
                <w:szCs w:val="28"/>
              </w:rPr>
            </w:pPr>
            <w:r w:rsidRPr="00E03BDA">
              <w:rPr>
                <w:rFonts w:ascii="宋体" w:eastAsia="宋体" w:hAnsi="宋体" w:hint="eastAsia"/>
                <w:sz w:val="28"/>
                <w:szCs w:val="28"/>
              </w:rPr>
              <w:t>1</w:t>
            </w:r>
          </w:p>
        </w:tc>
        <w:tc>
          <w:tcPr>
            <w:tcW w:w="1984" w:type="dxa"/>
            <w:vAlign w:val="center"/>
          </w:tcPr>
          <w:p w14:paraId="421ECB60" w14:textId="6A7CD610" w:rsidR="00E03BDA" w:rsidRPr="00E03BDA" w:rsidRDefault="00E03BDA" w:rsidP="00E03BDA">
            <w:pPr>
              <w:jc w:val="center"/>
              <w:rPr>
                <w:rFonts w:ascii="宋体" w:eastAsia="宋体" w:hAnsi="宋体" w:hint="eastAsia"/>
                <w:sz w:val="28"/>
                <w:szCs w:val="28"/>
              </w:rPr>
            </w:pPr>
            <w:r>
              <w:rPr>
                <w:rFonts w:ascii="宋体" w:eastAsia="宋体" w:hAnsi="宋体" w:hint="eastAsia"/>
                <w:sz w:val="28"/>
                <w:szCs w:val="28"/>
              </w:rPr>
              <w:t>项目名称</w:t>
            </w:r>
          </w:p>
        </w:tc>
        <w:tc>
          <w:tcPr>
            <w:tcW w:w="5466" w:type="dxa"/>
            <w:vAlign w:val="center"/>
          </w:tcPr>
          <w:p w14:paraId="326D0B13" w14:textId="67434DAD" w:rsidR="00E03BDA" w:rsidRPr="009166A4" w:rsidRDefault="007B59ED" w:rsidP="007B59ED">
            <w:pPr>
              <w:snapToGrid w:val="0"/>
              <w:jc w:val="center"/>
              <w:rPr>
                <w:rFonts w:ascii="仿宋" w:eastAsia="仿宋" w:hAnsi="仿宋" w:hint="eastAsia"/>
                <w:sz w:val="28"/>
                <w:szCs w:val="28"/>
              </w:rPr>
            </w:pPr>
            <w:r w:rsidRPr="009166A4">
              <w:rPr>
                <w:rFonts w:ascii="仿宋" w:eastAsia="仿宋" w:hAnsi="仿宋"/>
                <w:sz w:val="28"/>
                <w:szCs w:val="28"/>
              </w:rPr>
              <w:t>面向信创环境的异构隐私计算融合加速技术及应用</w:t>
            </w:r>
          </w:p>
        </w:tc>
      </w:tr>
      <w:tr w:rsidR="00E03BDA" w14:paraId="1C60F53F" w14:textId="77777777" w:rsidTr="00E03BDA">
        <w:trPr>
          <w:jc w:val="center"/>
        </w:trPr>
        <w:tc>
          <w:tcPr>
            <w:tcW w:w="846" w:type="dxa"/>
            <w:vAlign w:val="center"/>
          </w:tcPr>
          <w:p w14:paraId="12281626" w14:textId="76014757" w:rsidR="00E03BDA" w:rsidRPr="00E03BDA" w:rsidRDefault="00E03BDA" w:rsidP="00E03BDA">
            <w:pPr>
              <w:jc w:val="center"/>
              <w:rPr>
                <w:rFonts w:ascii="宋体" w:eastAsia="宋体" w:hAnsi="宋体" w:hint="eastAsia"/>
                <w:sz w:val="28"/>
                <w:szCs w:val="28"/>
              </w:rPr>
            </w:pPr>
            <w:r w:rsidRPr="00E03BDA">
              <w:rPr>
                <w:rFonts w:ascii="宋体" w:eastAsia="宋体" w:hAnsi="宋体" w:hint="eastAsia"/>
                <w:sz w:val="28"/>
                <w:szCs w:val="28"/>
              </w:rPr>
              <w:t>2</w:t>
            </w:r>
          </w:p>
        </w:tc>
        <w:tc>
          <w:tcPr>
            <w:tcW w:w="1984" w:type="dxa"/>
            <w:vAlign w:val="center"/>
          </w:tcPr>
          <w:p w14:paraId="26E657BE" w14:textId="270B134D" w:rsidR="00E03BDA" w:rsidRPr="00E03BDA" w:rsidRDefault="00E03BDA" w:rsidP="00E03BDA">
            <w:pPr>
              <w:jc w:val="center"/>
              <w:rPr>
                <w:rFonts w:ascii="宋体" w:eastAsia="宋体" w:hAnsi="宋体" w:hint="eastAsia"/>
                <w:sz w:val="28"/>
                <w:szCs w:val="28"/>
              </w:rPr>
            </w:pPr>
            <w:r>
              <w:rPr>
                <w:rFonts w:ascii="宋体" w:eastAsia="宋体" w:hAnsi="宋体" w:hint="eastAsia"/>
                <w:sz w:val="28"/>
                <w:szCs w:val="28"/>
              </w:rPr>
              <w:t>提名者</w:t>
            </w:r>
          </w:p>
        </w:tc>
        <w:tc>
          <w:tcPr>
            <w:tcW w:w="5466" w:type="dxa"/>
            <w:vAlign w:val="center"/>
          </w:tcPr>
          <w:p w14:paraId="6DC0E6BE" w14:textId="0003D83B" w:rsidR="00E03BDA" w:rsidRPr="009166A4" w:rsidRDefault="007B59ED" w:rsidP="00E03BDA">
            <w:pPr>
              <w:jc w:val="center"/>
              <w:rPr>
                <w:rFonts w:ascii="仿宋" w:eastAsia="仿宋" w:hAnsi="仿宋" w:hint="eastAsia"/>
                <w:sz w:val="28"/>
                <w:szCs w:val="28"/>
              </w:rPr>
            </w:pPr>
            <w:r w:rsidRPr="009166A4">
              <w:rPr>
                <w:rFonts w:ascii="仿宋" w:eastAsia="仿宋" w:hAnsi="仿宋" w:hint="eastAsia"/>
                <w:sz w:val="28"/>
                <w:szCs w:val="28"/>
              </w:rPr>
              <w:t>山东省教育厅</w:t>
            </w:r>
          </w:p>
        </w:tc>
      </w:tr>
      <w:tr w:rsidR="00E03BDA" w14:paraId="1635F2B2" w14:textId="77777777" w:rsidTr="00E03BDA">
        <w:trPr>
          <w:jc w:val="center"/>
        </w:trPr>
        <w:tc>
          <w:tcPr>
            <w:tcW w:w="846" w:type="dxa"/>
            <w:vAlign w:val="center"/>
          </w:tcPr>
          <w:p w14:paraId="4EAD2CDB" w14:textId="2A1ACF4E" w:rsidR="00E03BDA" w:rsidRPr="00E03BDA" w:rsidRDefault="00E03BDA" w:rsidP="00E03BDA">
            <w:pPr>
              <w:jc w:val="center"/>
              <w:rPr>
                <w:rFonts w:ascii="宋体" w:eastAsia="宋体" w:hAnsi="宋体" w:hint="eastAsia"/>
                <w:sz w:val="28"/>
                <w:szCs w:val="28"/>
              </w:rPr>
            </w:pPr>
            <w:r w:rsidRPr="00E03BDA">
              <w:rPr>
                <w:rFonts w:ascii="宋体" w:eastAsia="宋体" w:hAnsi="宋体" w:hint="eastAsia"/>
                <w:sz w:val="28"/>
                <w:szCs w:val="28"/>
              </w:rPr>
              <w:t>3</w:t>
            </w:r>
          </w:p>
        </w:tc>
        <w:tc>
          <w:tcPr>
            <w:tcW w:w="1984" w:type="dxa"/>
            <w:vAlign w:val="center"/>
          </w:tcPr>
          <w:p w14:paraId="649EA586" w14:textId="11FD300D" w:rsidR="00E03BDA" w:rsidRPr="00E03BDA" w:rsidRDefault="00E03BDA" w:rsidP="00E03BDA">
            <w:pPr>
              <w:jc w:val="center"/>
              <w:rPr>
                <w:rFonts w:ascii="宋体" w:eastAsia="宋体" w:hAnsi="宋体" w:hint="eastAsia"/>
                <w:sz w:val="28"/>
                <w:szCs w:val="28"/>
              </w:rPr>
            </w:pPr>
            <w:r>
              <w:rPr>
                <w:rFonts w:ascii="宋体" w:eastAsia="宋体" w:hAnsi="宋体" w:hint="eastAsia"/>
                <w:sz w:val="28"/>
                <w:szCs w:val="28"/>
              </w:rPr>
              <w:t>提名意见</w:t>
            </w:r>
          </w:p>
        </w:tc>
        <w:tc>
          <w:tcPr>
            <w:tcW w:w="5466" w:type="dxa"/>
            <w:vAlign w:val="center"/>
          </w:tcPr>
          <w:p w14:paraId="3B71DB6A" w14:textId="77777777" w:rsidR="00E03BDA" w:rsidRDefault="007146E5" w:rsidP="00F71637">
            <w:pPr>
              <w:snapToGrid w:val="0"/>
              <w:ind w:firstLineChars="200" w:firstLine="560"/>
              <w:rPr>
                <w:rFonts w:ascii="仿宋" w:eastAsia="仿宋" w:hAnsi="仿宋"/>
                <w:sz w:val="28"/>
                <w:szCs w:val="28"/>
              </w:rPr>
            </w:pPr>
            <w:r w:rsidRPr="007146E5">
              <w:rPr>
                <w:rFonts w:ascii="仿宋" w:eastAsia="仿宋" w:hAnsi="仿宋"/>
                <w:sz w:val="28"/>
                <w:szCs w:val="28"/>
              </w:rPr>
              <w:t>信创产业是保障国家信息安全、实现科技自立自强的战略基石</w:t>
            </w:r>
            <w:r>
              <w:rPr>
                <w:rFonts w:ascii="仿宋" w:eastAsia="仿宋" w:hAnsi="仿宋" w:hint="eastAsia"/>
                <w:sz w:val="28"/>
                <w:szCs w:val="28"/>
              </w:rPr>
              <w:t>，</w:t>
            </w:r>
            <w:r w:rsidRPr="007146E5">
              <w:rPr>
                <w:rFonts w:ascii="仿宋" w:eastAsia="仿宋" w:hAnsi="仿宋"/>
                <w:sz w:val="28"/>
                <w:szCs w:val="28"/>
              </w:rPr>
              <w:t>隐私计算是数据安全流通的刚性需求</w:t>
            </w:r>
            <w:r>
              <w:rPr>
                <w:rFonts w:ascii="仿宋" w:eastAsia="仿宋" w:hAnsi="仿宋" w:hint="eastAsia"/>
                <w:sz w:val="28"/>
                <w:szCs w:val="28"/>
              </w:rPr>
              <w:t>。</w:t>
            </w:r>
            <w:r w:rsidRPr="007146E5">
              <w:rPr>
                <w:rFonts w:ascii="仿宋" w:eastAsia="仿宋" w:hAnsi="仿宋"/>
                <w:sz w:val="28"/>
                <w:szCs w:val="28"/>
              </w:rPr>
              <w:t>当前，算力底座严重依赖国外芯片架构，既存在断供风险，通用架构处理密文数据时也存在效率低、能耗高的瓶颈。国产FPGA虽为破局关键，但其带宽、逻辑资源较国际主流仍有显著差距，制约了信创隐私计算的高效落地。依托国家级与省级重点研发计划</w:t>
            </w:r>
            <w:r>
              <w:rPr>
                <w:rFonts w:ascii="仿宋" w:eastAsia="仿宋" w:hAnsi="仿宋" w:hint="eastAsia"/>
                <w:sz w:val="28"/>
                <w:szCs w:val="28"/>
              </w:rPr>
              <w:t>等项目</w:t>
            </w:r>
            <w:r w:rsidRPr="007146E5">
              <w:rPr>
                <w:rFonts w:ascii="仿宋" w:eastAsia="仿宋" w:hAnsi="仿宋"/>
                <w:sz w:val="28"/>
                <w:szCs w:val="28"/>
              </w:rPr>
              <w:t>支持</w:t>
            </w:r>
            <w:r>
              <w:rPr>
                <w:rFonts w:ascii="仿宋" w:eastAsia="仿宋" w:hAnsi="仿宋" w:hint="eastAsia"/>
                <w:sz w:val="28"/>
                <w:szCs w:val="28"/>
              </w:rPr>
              <w:t>，该项目</w:t>
            </w:r>
            <w:r w:rsidRPr="007146E5">
              <w:rPr>
                <w:rFonts w:ascii="仿宋" w:eastAsia="仿宋" w:hAnsi="仿宋"/>
                <w:sz w:val="28"/>
                <w:szCs w:val="28"/>
              </w:rPr>
              <w:t>发明了基于SR-IOV虚拟化的DMA传输架构与跨芯片直连双核协同架构</w:t>
            </w:r>
            <w:r>
              <w:rPr>
                <w:rFonts w:ascii="仿宋" w:eastAsia="仿宋" w:hAnsi="仿宋" w:hint="eastAsia"/>
                <w:sz w:val="28"/>
                <w:szCs w:val="28"/>
              </w:rPr>
              <w:t>，</w:t>
            </w:r>
            <w:r w:rsidRPr="007146E5">
              <w:rPr>
                <w:rFonts w:ascii="仿宋" w:eastAsia="仿宋" w:hAnsi="仿宋"/>
                <w:sz w:val="28"/>
                <w:szCs w:val="28"/>
              </w:rPr>
              <w:t>攻克了国产FPGA加速器在云隐私计算场景下适配虚拟化技术的关键难题；创新了隐私计算底层密码算法异构加速技术，覆盖国密、</w:t>
            </w:r>
            <w:r>
              <w:rPr>
                <w:rFonts w:ascii="仿宋" w:eastAsia="仿宋" w:hAnsi="仿宋" w:hint="eastAsia"/>
                <w:sz w:val="28"/>
                <w:szCs w:val="28"/>
              </w:rPr>
              <w:t>同态加密</w:t>
            </w:r>
            <w:r w:rsidRPr="007146E5">
              <w:rPr>
                <w:rFonts w:ascii="仿宋" w:eastAsia="仿宋" w:hAnsi="仿宋"/>
                <w:sz w:val="28"/>
                <w:szCs w:val="28"/>
              </w:rPr>
              <w:t>及后量子密码</w:t>
            </w:r>
            <w:r>
              <w:rPr>
                <w:rFonts w:ascii="仿宋" w:eastAsia="仿宋" w:hAnsi="仿宋" w:hint="eastAsia"/>
                <w:sz w:val="28"/>
                <w:szCs w:val="28"/>
              </w:rPr>
              <w:t>算法</w:t>
            </w:r>
            <w:r w:rsidRPr="007146E5">
              <w:rPr>
                <w:rFonts w:ascii="仿宋" w:eastAsia="仿宋" w:hAnsi="仿宋"/>
                <w:sz w:val="28"/>
                <w:szCs w:val="28"/>
              </w:rPr>
              <w:t>；提出了隐私保护智能计算加速系列方法，克服了基因等高敏感数据在机器学习任务中隐私保护与高效利用难以兼顾的难题</w:t>
            </w:r>
            <w:r w:rsidR="00C25A5F">
              <w:rPr>
                <w:rFonts w:ascii="仿宋" w:eastAsia="仿宋" w:hAnsi="仿宋" w:hint="eastAsia"/>
                <w:sz w:val="28"/>
                <w:szCs w:val="28"/>
              </w:rPr>
              <w:t>。</w:t>
            </w:r>
            <w:r w:rsidR="006166D0" w:rsidRPr="006166D0">
              <w:rPr>
                <w:rFonts w:ascii="仿宋" w:eastAsia="仿宋" w:hAnsi="仿宋"/>
                <w:sz w:val="28"/>
                <w:szCs w:val="28"/>
              </w:rPr>
              <w:t>项目技术成果已成功应用于医疗和信息安全等领域，涉及山东第一医科大学附属肿瘤医院、淄博市第一医院、确信信息股份有限公司等单位，</w:t>
            </w:r>
            <w:r w:rsidR="006166D0">
              <w:rPr>
                <w:rFonts w:ascii="仿宋" w:eastAsia="仿宋" w:hAnsi="仿宋" w:hint="eastAsia"/>
                <w:sz w:val="28"/>
                <w:szCs w:val="28"/>
              </w:rPr>
              <w:t>取得了显著的经济和社会效益。</w:t>
            </w:r>
          </w:p>
          <w:p w14:paraId="3540E8F6" w14:textId="5EECC58C" w:rsidR="00F71637" w:rsidRPr="00F71637" w:rsidRDefault="00F71637" w:rsidP="00F71637">
            <w:pPr>
              <w:snapToGrid w:val="0"/>
              <w:ind w:firstLineChars="200" w:firstLine="560"/>
              <w:rPr>
                <w:rFonts w:ascii="仿宋" w:eastAsia="仿宋" w:hAnsi="仿宋" w:hint="eastAsia"/>
                <w:sz w:val="28"/>
                <w:szCs w:val="28"/>
              </w:rPr>
            </w:pPr>
            <w:r w:rsidRPr="00F71637">
              <w:rPr>
                <w:rFonts w:ascii="仿宋" w:eastAsia="仿宋" w:hAnsi="仿宋"/>
                <w:sz w:val="28"/>
                <w:szCs w:val="28"/>
              </w:rPr>
              <w:t>鉴于该成果的卓越创新性以及显著的经济社会效益，愿意推荐该成果参与山东省科学技术</w:t>
            </w:r>
            <w:r>
              <w:rPr>
                <w:rFonts w:ascii="仿宋" w:eastAsia="仿宋" w:hAnsi="仿宋" w:hint="eastAsia"/>
                <w:sz w:val="28"/>
                <w:szCs w:val="28"/>
              </w:rPr>
              <w:t>发明</w:t>
            </w:r>
            <w:r w:rsidRPr="00F71637">
              <w:rPr>
                <w:rFonts w:ascii="仿宋" w:eastAsia="仿宋" w:hAnsi="仿宋"/>
                <w:sz w:val="28"/>
                <w:szCs w:val="28"/>
              </w:rPr>
              <w:t>奖评审。</w:t>
            </w:r>
          </w:p>
        </w:tc>
      </w:tr>
      <w:tr w:rsidR="00E03BDA" w14:paraId="224B7D59" w14:textId="77777777" w:rsidTr="00E03BDA">
        <w:trPr>
          <w:jc w:val="center"/>
        </w:trPr>
        <w:tc>
          <w:tcPr>
            <w:tcW w:w="846" w:type="dxa"/>
            <w:vAlign w:val="center"/>
          </w:tcPr>
          <w:p w14:paraId="2EAC5B86" w14:textId="618FA2CC" w:rsidR="00E03BDA" w:rsidRPr="00E03BDA" w:rsidRDefault="00E03BDA" w:rsidP="00E03BDA">
            <w:pPr>
              <w:jc w:val="center"/>
              <w:rPr>
                <w:rFonts w:ascii="宋体" w:eastAsia="宋体" w:hAnsi="宋体" w:hint="eastAsia"/>
                <w:sz w:val="28"/>
                <w:szCs w:val="28"/>
              </w:rPr>
            </w:pPr>
            <w:r w:rsidRPr="00E03BDA">
              <w:rPr>
                <w:rFonts w:ascii="宋体" w:eastAsia="宋体" w:hAnsi="宋体" w:hint="eastAsia"/>
                <w:sz w:val="28"/>
                <w:szCs w:val="28"/>
              </w:rPr>
              <w:t>4</w:t>
            </w:r>
          </w:p>
        </w:tc>
        <w:tc>
          <w:tcPr>
            <w:tcW w:w="1984" w:type="dxa"/>
            <w:vAlign w:val="center"/>
          </w:tcPr>
          <w:p w14:paraId="253FFAC0" w14:textId="7800774D" w:rsidR="00E03BDA" w:rsidRPr="00E03BDA" w:rsidRDefault="00E03BDA" w:rsidP="00E03BDA">
            <w:pPr>
              <w:jc w:val="center"/>
              <w:rPr>
                <w:rFonts w:ascii="宋体" w:eastAsia="宋体" w:hAnsi="宋体" w:hint="eastAsia"/>
                <w:sz w:val="28"/>
                <w:szCs w:val="28"/>
              </w:rPr>
            </w:pPr>
            <w:r>
              <w:rPr>
                <w:rFonts w:ascii="宋体" w:eastAsia="宋体" w:hAnsi="宋体" w:hint="eastAsia"/>
                <w:sz w:val="28"/>
                <w:szCs w:val="28"/>
              </w:rPr>
              <w:t>提名等级</w:t>
            </w:r>
          </w:p>
        </w:tc>
        <w:tc>
          <w:tcPr>
            <w:tcW w:w="5466" w:type="dxa"/>
            <w:vAlign w:val="center"/>
          </w:tcPr>
          <w:p w14:paraId="22834DC7" w14:textId="7CF97491" w:rsidR="00E03BDA" w:rsidRPr="009166A4" w:rsidRDefault="007B59ED" w:rsidP="00E03BDA">
            <w:pPr>
              <w:jc w:val="center"/>
              <w:rPr>
                <w:rFonts w:ascii="仿宋" w:eastAsia="仿宋" w:hAnsi="仿宋" w:hint="eastAsia"/>
                <w:sz w:val="28"/>
                <w:szCs w:val="28"/>
              </w:rPr>
            </w:pPr>
            <w:r w:rsidRPr="009166A4">
              <w:rPr>
                <w:rFonts w:ascii="仿宋" w:eastAsia="仿宋" w:hAnsi="仿宋" w:hint="eastAsia"/>
                <w:sz w:val="28"/>
                <w:szCs w:val="28"/>
              </w:rPr>
              <w:t>二等奖</w:t>
            </w:r>
          </w:p>
        </w:tc>
      </w:tr>
      <w:tr w:rsidR="00E03BDA" w14:paraId="35281485" w14:textId="77777777" w:rsidTr="00E03BDA">
        <w:trPr>
          <w:trHeight w:val="3044"/>
          <w:jc w:val="center"/>
        </w:trPr>
        <w:tc>
          <w:tcPr>
            <w:tcW w:w="846" w:type="dxa"/>
            <w:vAlign w:val="center"/>
          </w:tcPr>
          <w:p w14:paraId="45147FB2" w14:textId="5E65668A" w:rsidR="00E03BDA" w:rsidRPr="00E03BDA" w:rsidRDefault="00E03BDA" w:rsidP="00E03BDA">
            <w:pPr>
              <w:jc w:val="center"/>
              <w:rPr>
                <w:rFonts w:ascii="宋体" w:eastAsia="宋体" w:hAnsi="宋体" w:hint="eastAsia"/>
                <w:sz w:val="28"/>
                <w:szCs w:val="28"/>
              </w:rPr>
            </w:pPr>
            <w:r w:rsidRPr="00E03BDA">
              <w:rPr>
                <w:rFonts w:ascii="宋体" w:eastAsia="宋体" w:hAnsi="宋体" w:hint="eastAsia"/>
                <w:sz w:val="28"/>
                <w:szCs w:val="28"/>
              </w:rPr>
              <w:lastRenderedPageBreak/>
              <w:t>5</w:t>
            </w:r>
          </w:p>
        </w:tc>
        <w:tc>
          <w:tcPr>
            <w:tcW w:w="1984" w:type="dxa"/>
            <w:vAlign w:val="center"/>
          </w:tcPr>
          <w:p w14:paraId="3E73AAA1" w14:textId="6E33FDCD" w:rsidR="00E03BDA" w:rsidRPr="00E03BDA" w:rsidRDefault="00E03BDA" w:rsidP="00E03BDA">
            <w:pPr>
              <w:jc w:val="center"/>
              <w:rPr>
                <w:rFonts w:ascii="宋体" w:eastAsia="宋体" w:hAnsi="宋体" w:hint="eastAsia"/>
                <w:sz w:val="28"/>
                <w:szCs w:val="28"/>
              </w:rPr>
            </w:pPr>
            <w:r>
              <w:rPr>
                <w:rFonts w:ascii="宋体" w:eastAsia="宋体" w:hAnsi="宋体" w:hint="eastAsia"/>
                <w:sz w:val="28"/>
                <w:szCs w:val="28"/>
              </w:rPr>
              <w:t>项目简介</w:t>
            </w:r>
          </w:p>
        </w:tc>
        <w:tc>
          <w:tcPr>
            <w:tcW w:w="5466" w:type="dxa"/>
            <w:vAlign w:val="center"/>
          </w:tcPr>
          <w:p w14:paraId="7665A998" w14:textId="1AC1E4EF" w:rsidR="00E03BDA" w:rsidRPr="00D234CC" w:rsidRDefault="00D234CC" w:rsidP="00D234CC">
            <w:pPr>
              <w:snapToGrid w:val="0"/>
              <w:rPr>
                <w:rFonts w:ascii="仿宋" w:eastAsia="仿宋" w:hAnsi="仿宋" w:hint="eastAsia"/>
                <w:sz w:val="28"/>
                <w:szCs w:val="28"/>
              </w:rPr>
            </w:pPr>
            <w:r w:rsidRPr="00D234CC">
              <w:rPr>
                <w:rFonts w:ascii="仿宋" w:eastAsia="仿宋" w:hAnsi="仿宋"/>
                <w:sz w:val="28"/>
                <w:szCs w:val="28"/>
              </w:rPr>
              <w:t>该项目围绕信息技术应用创新的国家战略和数据高效安全共享的重大需求，开展了面向信创环境的异构隐私计算融合加速技术</w:t>
            </w:r>
            <w:r>
              <w:rPr>
                <w:rFonts w:ascii="仿宋" w:eastAsia="仿宋" w:hAnsi="仿宋" w:hint="eastAsia"/>
                <w:sz w:val="28"/>
                <w:szCs w:val="28"/>
              </w:rPr>
              <w:t>创新与</w:t>
            </w:r>
            <w:r w:rsidRPr="00D234CC">
              <w:rPr>
                <w:rFonts w:ascii="仿宋" w:eastAsia="仿宋" w:hAnsi="仿宋"/>
                <w:sz w:val="28"/>
                <w:szCs w:val="28"/>
              </w:rPr>
              <w:t>应用，</w:t>
            </w:r>
            <w:r w:rsidR="00195682" w:rsidRPr="00195682">
              <w:rPr>
                <w:rFonts w:ascii="仿宋" w:eastAsia="仿宋" w:hAnsi="仿宋"/>
                <w:sz w:val="28"/>
                <w:szCs w:val="28"/>
              </w:rPr>
              <w:t>形成了跨芯直连与异构算力融合的加速技术体系</w:t>
            </w:r>
            <w:r w:rsidR="00195682">
              <w:rPr>
                <w:rFonts w:ascii="仿宋" w:eastAsia="仿宋" w:hAnsi="仿宋" w:hint="eastAsia"/>
                <w:sz w:val="28"/>
                <w:szCs w:val="28"/>
              </w:rPr>
              <w:t>，</w:t>
            </w:r>
            <w:r w:rsidRPr="00D234CC">
              <w:rPr>
                <w:rFonts w:ascii="仿宋" w:eastAsia="仿宋" w:hAnsi="仿宋"/>
                <w:sz w:val="28"/>
                <w:szCs w:val="28"/>
              </w:rPr>
              <w:t>并面向</w:t>
            </w:r>
            <w:r w:rsidR="00195682">
              <w:rPr>
                <w:rFonts w:ascii="仿宋" w:eastAsia="仿宋" w:hAnsi="仿宋" w:hint="eastAsia"/>
                <w:sz w:val="28"/>
                <w:szCs w:val="28"/>
              </w:rPr>
              <w:t>医疗等敏感数据</w:t>
            </w:r>
            <w:r w:rsidRPr="00D234CC">
              <w:rPr>
                <w:rFonts w:ascii="仿宋" w:eastAsia="仿宋" w:hAnsi="仿宋"/>
                <w:sz w:val="28"/>
                <w:szCs w:val="28"/>
              </w:rPr>
              <w:t>进行了应用。主要</w:t>
            </w:r>
            <w:r>
              <w:rPr>
                <w:rFonts w:ascii="仿宋" w:eastAsia="仿宋" w:hAnsi="仿宋" w:hint="eastAsia"/>
                <w:sz w:val="28"/>
                <w:szCs w:val="28"/>
              </w:rPr>
              <w:t>技术发明</w:t>
            </w:r>
            <w:r w:rsidRPr="00D234CC">
              <w:rPr>
                <w:rFonts w:ascii="仿宋" w:eastAsia="仿宋" w:hAnsi="仿宋"/>
                <w:sz w:val="28"/>
                <w:szCs w:val="28"/>
              </w:rPr>
              <w:t>有：（1）</w:t>
            </w:r>
            <w:r w:rsidR="00A33B22" w:rsidRPr="00A33B22">
              <w:rPr>
                <w:rFonts w:ascii="仿宋" w:eastAsia="仿宋" w:hAnsi="仿宋"/>
                <w:sz w:val="28"/>
                <w:szCs w:val="28"/>
              </w:rPr>
              <w:t>发明了基于SR-IOV虚拟化DMA传输架构和跨芯片直连的双芯协同架构</w:t>
            </w:r>
            <w:r w:rsidRPr="00D234CC">
              <w:rPr>
                <w:rFonts w:ascii="仿宋" w:eastAsia="仿宋" w:hAnsi="仿宋"/>
                <w:sz w:val="28"/>
                <w:szCs w:val="28"/>
              </w:rPr>
              <w:t>，</w:t>
            </w:r>
            <w:r w:rsidR="00A33B22" w:rsidRPr="00A33B22">
              <w:rPr>
                <w:rFonts w:ascii="仿宋" w:eastAsia="仿宋" w:hAnsi="仿宋"/>
                <w:sz w:val="28"/>
                <w:szCs w:val="28"/>
              </w:rPr>
              <w:t>实现芯片级直连通信与逻辑资源成倍扩展</w:t>
            </w:r>
            <w:r w:rsidR="00A33B22">
              <w:rPr>
                <w:rFonts w:ascii="仿宋" w:eastAsia="仿宋" w:hAnsi="仿宋" w:hint="eastAsia"/>
                <w:sz w:val="28"/>
                <w:szCs w:val="28"/>
              </w:rPr>
              <w:t>，</w:t>
            </w:r>
            <w:r w:rsidR="00A33B22" w:rsidRPr="00A33B22">
              <w:rPr>
                <w:rFonts w:ascii="仿宋" w:eastAsia="仿宋" w:hAnsi="仿宋"/>
                <w:sz w:val="28"/>
                <w:szCs w:val="28"/>
              </w:rPr>
              <w:t>读写带宽达到同类产品国际先进水平</w:t>
            </w:r>
            <w:r w:rsidRPr="00D234CC">
              <w:rPr>
                <w:rFonts w:ascii="仿宋" w:eastAsia="仿宋" w:hAnsi="仿宋"/>
                <w:sz w:val="28"/>
                <w:szCs w:val="28"/>
              </w:rPr>
              <w:t>；（2）</w:t>
            </w:r>
            <w:r w:rsidR="001264B0" w:rsidRPr="001264B0">
              <w:rPr>
                <w:rFonts w:ascii="仿宋" w:eastAsia="仿宋" w:hAnsi="仿宋"/>
                <w:sz w:val="28"/>
                <w:szCs w:val="28"/>
              </w:rPr>
              <w:t>发明了基于国产FPGA的“硬件加速+并行计算”密码原语异构加速方法</w:t>
            </w:r>
            <w:r w:rsidR="001264B0">
              <w:rPr>
                <w:rFonts w:ascii="仿宋" w:eastAsia="仿宋" w:hAnsi="仿宋" w:hint="eastAsia"/>
                <w:sz w:val="28"/>
                <w:szCs w:val="28"/>
              </w:rPr>
              <w:t>，</w:t>
            </w:r>
            <w:r w:rsidR="00BB08BE" w:rsidRPr="00BB08BE">
              <w:rPr>
                <w:rFonts w:ascii="仿宋" w:eastAsia="仿宋" w:hAnsi="仿宋"/>
                <w:sz w:val="28"/>
                <w:szCs w:val="28"/>
              </w:rPr>
              <w:t>突破了信创环境下关键底层密码算法的硬件算力瓶颈</w:t>
            </w:r>
            <w:r w:rsidRPr="00D234CC">
              <w:rPr>
                <w:rFonts w:ascii="仿宋" w:eastAsia="仿宋" w:hAnsi="仿宋"/>
                <w:sz w:val="28"/>
                <w:szCs w:val="28"/>
              </w:rPr>
              <w:t>；（3）</w:t>
            </w:r>
            <w:r w:rsidR="001264B0" w:rsidRPr="001264B0">
              <w:rPr>
                <w:rFonts w:ascii="仿宋" w:eastAsia="仿宋" w:hAnsi="仿宋"/>
                <w:sz w:val="28"/>
                <w:szCs w:val="28"/>
              </w:rPr>
              <w:t>发明了基于异构隐私计算融合加速的系列高效率高安全智能分析计算技术</w:t>
            </w:r>
            <w:r w:rsidR="001264B0">
              <w:rPr>
                <w:rFonts w:ascii="仿宋" w:eastAsia="仿宋" w:hAnsi="仿宋" w:hint="eastAsia"/>
                <w:sz w:val="28"/>
                <w:szCs w:val="28"/>
              </w:rPr>
              <w:t>，</w:t>
            </w:r>
            <w:r w:rsidR="001264B0" w:rsidRPr="001264B0">
              <w:rPr>
                <w:rFonts w:ascii="仿宋" w:eastAsia="仿宋" w:hAnsi="仿宋"/>
                <w:sz w:val="28"/>
                <w:szCs w:val="28"/>
              </w:rPr>
              <w:t>实现高敏感数据在保障安全前提下的高效价值释放。</w:t>
            </w:r>
          </w:p>
        </w:tc>
      </w:tr>
      <w:tr w:rsidR="00E03BDA" w14:paraId="1017239C" w14:textId="77777777" w:rsidTr="009166A4">
        <w:trPr>
          <w:trHeight w:val="1020"/>
          <w:jc w:val="center"/>
        </w:trPr>
        <w:tc>
          <w:tcPr>
            <w:tcW w:w="846" w:type="dxa"/>
            <w:vAlign w:val="center"/>
          </w:tcPr>
          <w:p w14:paraId="79D15DCD" w14:textId="1AE31BF8" w:rsidR="00E03BDA" w:rsidRPr="00E03BDA" w:rsidRDefault="00E03BDA" w:rsidP="00E03BDA">
            <w:pPr>
              <w:jc w:val="center"/>
              <w:rPr>
                <w:rFonts w:ascii="宋体" w:eastAsia="宋体" w:hAnsi="宋体" w:hint="eastAsia"/>
                <w:sz w:val="28"/>
                <w:szCs w:val="28"/>
              </w:rPr>
            </w:pPr>
            <w:r>
              <w:rPr>
                <w:rFonts w:ascii="宋体" w:eastAsia="宋体" w:hAnsi="宋体" w:hint="eastAsia"/>
                <w:sz w:val="28"/>
                <w:szCs w:val="28"/>
              </w:rPr>
              <w:t>6</w:t>
            </w:r>
          </w:p>
        </w:tc>
        <w:tc>
          <w:tcPr>
            <w:tcW w:w="1984" w:type="dxa"/>
            <w:vAlign w:val="center"/>
          </w:tcPr>
          <w:p w14:paraId="70087A41" w14:textId="68882BEB" w:rsidR="00E03BDA" w:rsidRDefault="00C66A25" w:rsidP="00E03BDA">
            <w:pPr>
              <w:jc w:val="center"/>
              <w:rPr>
                <w:rFonts w:ascii="宋体" w:eastAsia="宋体" w:hAnsi="宋体" w:hint="eastAsia"/>
                <w:sz w:val="28"/>
                <w:szCs w:val="28"/>
              </w:rPr>
            </w:pPr>
            <w:r w:rsidRPr="00C66A25">
              <w:rPr>
                <w:rFonts w:ascii="宋体" w:eastAsia="宋体" w:hAnsi="宋体"/>
                <w:sz w:val="28"/>
                <w:szCs w:val="28"/>
              </w:rPr>
              <w:t>主要知识产权和标准规范等目录</w:t>
            </w:r>
          </w:p>
        </w:tc>
        <w:tc>
          <w:tcPr>
            <w:tcW w:w="5466" w:type="dxa"/>
            <w:vAlign w:val="center"/>
          </w:tcPr>
          <w:p w14:paraId="10470853" w14:textId="47CE62DD" w:rsidR="00E03BDA" w:rsidRPr="009166A4" w:rsidRDefault="009166A4" w:rsidP="00E03BDA">
            <w:pPr>
              <w:jc w:val="center"/>
              <w:rPr>
                <w:rFonts w:ascii="仿宋" w:eastAsia="仿宋" w:hAnsi="仿宋" w:hint="eastAsia"/>
                <w:sz w:val="28"/>
                <w:szCs w:val="28"/>
              </w:rPr>
            </w:pPr>
            <w:r w:rsidRPr="009166A4">
              <w:rPr>
                <w:rFonts w:ascii="仿宋" w:eastAsia="仿宋" w:hAnsi="仿宋" w:hint="eastAsia"/>
                <w:sz w:val="28"/>
                <w:szCs w:val="28"/>
              </w:rPr>
              <w:t>详见后表</w:t>
            </w:r>
          </w:p>
        </w:tc>
      </w:tr>
      <w:tr w:rsidR="00E03BDA" w14:paraId="3582F815" w14:textId="77777777" w:rsidTr="00E03BDA">
        <w:trPr>
          <w:jc w:val="center"/>
        </w:trPr>
        <w:tc>
          <w:tcPr>
            <w:tcW w:w="846" w:type="dxa"/>
            <w:vAlign w:val="center"/>
          </w:tcPr>
          <w:p w14:paraId="2E7FCA38" w14:textId="15B4B4AA" w:rsidR="00E03BDA" w:rsidRPr="00E03BDA" w:rsidRDefault="00E03BDA" w:rsidP="00E03BDA">
            <w:pPr>
              <w:jc w:val="center"/>
              <w:rPr>
                <w:rFonts w:ascii="宋体" w:eastAsia="宋体" w:hAnsi="宋体" w:hint="eastAsia"/>
                <w:sz w:val="28"/>
                <w:szCs w:val="28"/>
              </w:rPr>
            </w:pPr>
            <w:r>
              <w:rPr>
                <w:rFonts w:ascii="宋体" w:eastAsia="宋体" w:hAnsi="宋体" w:hint="eastAsia"/>
                <w:sz w:val="28"/>
                <w:szCs w:val="28"/>
              </w:rPr>
              <w:t>7</w:t>
            </w:r>
          </w:p>
        </w:tc>
        <w:tc>
          <w:tcPr>
            <w:tcW w:w="1984" w:type="dxa"/>
            <w:vAlign w:val="center"/>
          </w:tcPr>
          <w:p w14:paraId="777D971D" w14:textId="084DA251" w:rsidR="00E03BDA" w:rsidRDefault="00E03BDA" w:rsidP="00E03BDA">
            <w:pPr>
              <w:jc w:val="center"/>
              <w:rPr>
                <w:rFonts w:ascii="宋体" w:eastAsia="宋体" w:hAnsi="宋体" w:hint="eastAsia"/>
                <w:sz w:val="28"/>
                <w:szCs w:val="28"/>
              </w:rPr>
            </w:pPr>
            <w:r>
              <w:rPr>
                <w:rFonts w:ascii="宋体" w:eastAsia="宋体" w:hAnsi="宋体" w:hint="eastAsia"/>
                <w:sz w:val="28"/>
                <w:szCs w:val="28"/>
              </w:rPr>
              <w:t>主要完成人</w:t>
            </w:r>
          </w:p>
        </w:tc>
        <w:tc>
          <w:tcPr>
            <w:tcW w:w="5466" w:type="dxa"/>
            <w:vAlign w:val="center"/>
          </w:tcPr>
          <w:p w14:paraId="281B2C65" w14:textId="2DBBFE73" w:rsidR="00E03BDA" w:rsidRPr="009166A4" w:rsidRDefault="007B59ED" w:rsidP="007B59ED">
            <w:pPr>
              <w:snapToGrid w:val="0"/>
              <w:jc w:val="center"/>
              <w:rPr>
                <w:rFonts w:ascii="仿宋" w:eastAsia="仿宋" w:hAnsi="仿宋" w:hint="eastAsia"/>
                <w:sz w:val="28"/>
                <w:szCs w:val="28"/>
              </w:rPr>
            </w:pPr>
            <w:r w:rsidRPr="009166A4">
              <w:rPr>
                <w:rFonts w:ascii="仿宋" w:eastAsia="仿宋" w:hAnsi="仿宋"/>
                <w:sz w:val="28"/>
                <w:szCs w:val="28"/>
              </w:rPr>
              <w:t>赵川，徐秋亮，周璐，方黎明，赵圣楠，赵坤，荆山，徐俊，张浩智，张建成</w:t>
            </w:r>
          </w:p>
        </w:tc>
      </w:tr>
      <w:tr w:rsidR="007B59ED" w14:paraId="78A63243" w14:textId="77777777" w:rsidTr="00E03BDA">
        <w:trPr>
          <w:jc w:val="center"/>
        </w:trPr>
        <w:tc>
          <w:tcPr>
            <w:tcW w:w="846" w:type="dxa"/>
            <w:vAlign w:val="center"/>
          </w:tcPr>
          <w:p w14:paraId="6F7DC162" w14:textId="5083A0BE" w:rsidR="007B59ED" w:rsidRPr="00E03BDA" w:rsidRDefault="007B59ED" w:rsidP="007B59ED">
            <w:pPr>
              <w:jc w:val="center"/>
              <w:rPr>
                <w:rFonts w:ascii="宋体" w:eastAsia="宋体" w:hAnsi="宋体" w:hint="eastAsia"/>
                <w:sz w:val="28"/>
                <w:szCs w:val="28"/>
              </w:rPr>
            </w:pPr>
            <w:r>
              <w:rPr>
                <w:rFonts w:ascii="宋体" w:eastAsia="宋体" w:hAnsi="宋体" w:hint="eastAsia"/>
                <w:sz w:val="28"/>
                <w:szCs w:val="28"/>
              </w:rPr>
              <w:t>8</w:t>
            </w:r>
          </w:p>
        </w:tc>
        <w:tc>
          <w:tcPr>
            <w:tcW w:w="1984" w:type="dxa"/>
            <w:vAlign w:val="center"/>
          </w:tcPr>
          <w:p w14:paraId="4670C35D" w14:textId="0ADD9DD7" w:rsidR="007B59ED" w:rsidRDefault="007B59ED" w:rsidP="007B59ED">
            <w:pPr>
              <w:jc w:val="center"/>
              <w:rPr>
                <w:rFonts w:ascii="宋体" w:eastAsia="宋体" w:hAnsi="宋体" w:hint="eastAsia"/>
                <w:sz w:val="28"/>
                <w:szCs w:val="28"/>
              </w:rPr>
            </w:pPr>
            <w:r>
              <w:rPr>
                <w:rFonts w:ascii="宋体" w:eastAsia="宋体" w:hAnsi="宋体" w:hint="eastAsia"/>
                <w:sz w:val="28"/>
                <w:szCs w:val="28"/>
              </w:rPr>
              <w:t>主要完成单位</w:t>
            </w:r>
          </w:p>
        </w:tc>
        <w:tc>
          <w:tcPr>
            <w:tcW w:w="5466" w:type="dxa"/>
            <w:vAlign w:val="center"/>
          </w:tcPr>
          <w:p w14:paraId="6F039CE0" w14:textId="5F1A004C" w:rsidR="007B59ED" w:rsidRPr="009166A4" w:rsidRDefault="007B59ED" w:rsidP="007B59ED">
            <w:pPr>
              <w:snapToGrid w:val="0"/>
              <w:jc w:val="center"/>
              <w:rPr>
                <w:rFonts w:ascii="仿宋" w:eastAsia="仿宋" w:hAnsi="仿宋" w:hint="eastAsia"/>
                <w:sz w:val="28"/>
                <w:szCs w:val="28"/>
              </w:rPr>
            </w:pPr>
            <w:r w:rsidRPr="009166A4">
              <w:rPr>
                <w:rFonts w:ascii="仿宋" w:eastAsia="仿宋" w:hAnsi="仿宋"/>
                <w:sz w:val="28"/>
                <w:szCs w:val="28"/>
              </w:rPr>
              <w:t>济南大学，浪潮计算机科技有限公司，泉城省实验室，杭州后量子密码科技有限公司，南京航空航天大学，山东正中信息技术股份有限公司</w:t>
            </w:r>
            <w:r w:rsidRPr="009166A4">
              <w:rPr>
                <w:rFonts w:ascii="仿宋" w:eastAsia="仿宋" w:hAnsi="仿宋" w:hint="eastAsia"/>
                <w:sz w:val="28"/>
                <w:szCs w:val="28"/>
              </w:rPr>
              <w:t>，</w:t>
            </w:r>
            <w:r w:rsidRPr="009166A4">
              <w:rPr>
                <w:rFonts w:ascii="仿宋" w:eastAsia="仿宋" w:hAnsi="仿宋"/>
                <w:sz w:val="28"/>
                <w:szCs w:val="28"/>
              </w:rPr>
              <w:t>山东大学</w:t>
            </w:r>
          </w:p>
        </w:tc>
      </w:tr>
    </w:tbl>
    <w:p w14:paraId="49A8C5BE" w14:textId="77777777" w:rsidR="0045713C" w:rsidRDefault="0045713C" w:rsidP="00E03BDA">
      <w:pPr>
        <w:jc w:val="center"/>
        <w:rPr>
          <w:rFonts w:ascii="方正小标宋_GBK" w:eastAsia="方正小标宋_GBK" w:hint="eastAsia"/>
          <w:sz w:val="44"/>
          <w:szCs w:val="44"/>
        </w:rPr>
        <w:sectPr w:rsidR="0045713C">
          <w:pgSz w:w="11906" w:h="16838"/>
          <w:pgMar w:top="1440" w:right="1800" w:bottom="1440" w:left="1800" w:header="851" w:footer="992" w:gutter="0"/>
          <w:cols w:space="425"/>
          <w:docGrid w:type="lines" w:linePitch="312"/>
        </w:sectPr>
      </w:pPr>
    </w:p>
    <w:p w14:paraId="6AB6EEA6" w14:textId="70AA40D4" w:rsidR="0045713C" w:rsidRDefault="0045713C" w:rsidP="0045713C">
      <w:pPr>
        <w:pStyle w:val="af3"/>
        <w:spacing w:afterLines="100" w:after="312" w:line="390" w:lineRule="exact"/>
        <w:ind w:firstLineChars="0" w:firstLine="0"/>
        <w:jc w:val="center"/>
        <w:rPr>
          <w:rFonts w:ascii="Times New Roman" w:hint="eastAsia"/>
          <w:b/>
          <w:color w:val="000000"/>
          <w:sz w:val="28"/>
        </w:rPr>
      </w:pPr>
      <w:r>
        <w:rPr>
          <w:rFonts w:ascii="Times New Roman"/>
          <w:b/>
          <w:color w:val="000000"/>
          <w:sz w:val="28"/>
        </w:rPr>
        <w:lastRenderedPageBreak/>
        <w:t>主要知识产权和标准规范等目录</w:t>
      </w:r>
    </w:p>
    <w:tbl>
      <w:tblPr>
        <w:tblW w:w="139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709"/>
        <w:gridCol w:w="1275"/>
        <w:gridCol w:w="1418"/>
        <w:gridCol w:w="1417"/>
        <w:gridCol w:w="1134"/>
        <w:gridCol w:w="1701"/>
        <w:gridCol w:w="993"/>
        <w:gridCol w:w="850"/>
        <w:gridCol w:w="762"/>
      </w:tblGrid>
      <w:tr w:rsidR="0045713C" w:rsidRPr="0045713C" w14:paraId="1F222F86" w14:textId="77777777" w:rsidTr="005D2714">
        <w:trPr>
          <w:trHeight w:val="2277"/>
          <w:jc w:val="center"/>
        </w:trPr>
        <w:tc>
          <w:tcPr>
            <w:tcW w:w="709" w:type="dxa"/>
            <w:vAlign w:val="center"/>
          </w:tcPr>
          <w:p w14:paraId="06EE5456"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bookmarkStart w:id="0" w:name="_Hlk91584424"/>
            <w:r w:rsidRPr="0045713C">
              <w:rPr>
                <w:rFonts w:ascii="仿宋" w:eastAsia="仿宋" w:hAnsi="仿宋"/>
                <w:color w:val="000000"/>
                <w:sz w:val="21"/>
                <w:szCs w:val="21"/>
              </w:rPr>
              <w:t>知识产权（标准）类别</w:t>
            </w:r>
          </w:p>
        </w:tc>
        <w:tc>
          <w:tcPr>
            <w:tcW w:w="2977" w:type="dxa"/>
            <w:vAlign w:val="center"/>
          </w:tcPr>
          <w:p w14:paraId="00262EA7"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知识产权（标准）具体名称</w:t>
            </w:r>
          </w:p>
        </w:tc>
        <w:tc>
          <w:tcPr>
            <w:tcW w:w="709" w:type="dxa"/>
            <w:vAlign w:val="center"/>
          </w:tcPr>
          <w:p w14:paraId="53D8741D"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国家</w:t>
            </w:r>
          </w:p>
          <w:p w14:paraId="31EB6643"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（地区）</w:t>
            </w:r>
          </w:p>
        </w:tc>
        <w:tc>
          <w:tcPr>
            <w:tcW w:w="1275" w:type="dxa"/>
            <w:vAlign w:val="center"/>
          </w:tcPr>
          <w:p w14:paraId="2EBEE584"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授权号（标准编号）</w:t>
            </w:r>
          </w:p>
        </w:tc>
        <w:tc>
          <w:tcPr>
            <w:tcW w:w="1418" w:type="dxa"/>
            <w:vAlign w:val="center"/>
          </w:tcPr>
          <w:p w14:paraId="6C77D63D"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授权（标准发布）日期</w:t>
            </w:r>
          </w:p>
        </w:tc>
        <w:tc>
          <w:tcPr>
            <w:tcW w:w="1417" w:type="dxa"/>
            <w:vAlign w:val="center"/>
          </w:tcPr>
          <w:p w14:paraId="4C62C178"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证书编号（标准批准发布部门）</w:t>
            </w:r>
          </w:p>
        </w:tc>
        <w:tc>
          <w:tcPr>
            <w:tcW w:w="1134" w:type="dxa"/>
            <w:vAlign w:val="center"/>
          </w:tcPr>
          <w:p w14:paraId="03A4F43C"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权利人（标准起草单位）</w:t>
            </w:r>
          </w:p>
        </w:tc>
        <w:tc>
          <w:tcPr>
            <w:tcW w:w="1701" w:type="dxa"/>
            <w:vAlign w:val="center"/>
          </w:tcPr>
          <w:p w14:paraId="6A3A5AE4"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发明人（标准起草人）</w:t>
            </w:r>
          </w:p>
        </w:tc>
        <w:tc>
          <w:tcPr>
            <w:tcW w:w="993" w:type="dxa"/>
            <w:vAlign w:val="center"/>
          </w:tcPr>
          <w:p w14:paraId="5BBDC667"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发明专利（标准）有效状态</w:t>
            </w:r>
          </w:p>
        </w:tc>
        <w:tc>
          <w:tcPr>
            <w:tcW w:w="850" w:type="dxa"/>
            <w:vAlign w:val="center"/>
          </w:tcPr>
          <w:p w14:paraId="1A7134A3"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第一完成人是否为发明人（标准起草人）</w:t>
            </w:r>
          </w:p>
        </w:tc>
        <w:tc>
          <w:tcPr>
            <w:tcW w:w="762" w:type="dxa"/>
            <w:vAlign w:val="center"/>
          </w:tcPr>
          <w:p w14:paraId="03FD152E" w14:textId="77777777" w:rsidR="0045713C" w:rsidRPr="0045713C" w:rsidRDefault="0045713C" w:rsidP="005D2714">
            <w:pPr>
              <w:pStyle w:val="af3"/>
              <w:adjustRightInd w:val="0"/>
              <w:snapToGrid w:val="0"/>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第一完成单位是否为权利人（标准起草单位）</w:t>
            </w:r>
          </w:p>
        </w:tc>
      </w:tr>
      <w:tr w:rsidR="0045713C" w:rsidRPr="0045713C" w14:paraId="16A76F73" w14:textId="77777777" w:rsidTr="005D2714">
        <w:trPr>
          <w:trHeight w:hRule="exact" w:val="1215"/>
          <w:jc w:val="center"/>
        </w:trPr>
        <w:tc>
          <w:tcPr>
            <w:tcW w:w="709" w:type="dxa"/>
            <w:vAlign w:val="center"/>
          </w:tcPr>
          <w:p w14:paraId="7D85E8CA"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154087AB"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分散型機械学習モデルのトレーニング方法及びシステム（一种去中心化机器学习模型训练方法及系统）</w:t>
            </w:r>
          </w:p>
        </w:tc>
        <w:tc>
          <w:tcPr>
            <w:tcW w:w="709" w:type="dxa"/>
            <w:vAlign w:val="center"/>
          </w:tcPr>
          <w:p w14:paraId="67A16F61"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日本</w:t>
            </w:r>
          </w:p>
        </w:tc>
        <w:tc>
          <w:tcPr>
            <w:tcW w:w="1275" w:type="dxa"/>
            <w:vAlign w:val="center"/>
          </w:tcPr>
          <w:p w14:paraId="373AC849"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JP7598510B1</w:t>
            </w:r>
          </w:p>
        </w:tc>
        <w:tc>
          <w:tcPr>
            <w:tcW w:w="1418" w:type="dxa"/>
            <w:vAlign w:val="center"/>
          </w:tcPr>
          <w:p w14:paraId="65226F82"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2024年12月03日</w:t>
            </w:r>
          </w:p>
        </w:tc>
        <w:tc>
          <w:tcPr>
            <w:tcW w:w="1417" w:type="dxa"/>
            <w:vAlign w:val="center"/>
          </w:tcPr>
          <w:p w14:paraId="751CCA01"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第7598510号</w:t>
            </w:r>
          </w:p>
        </w:tc>
        <w:tc>
          <w:tcPr>
            <w:tcW w:w="1134" w:type="dxa"/>
            <w:vAlign w:val="center"/>
          </w:tcPr>
          <w:p w14:paraId="6C7E8B43"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泉城省实验室</w:t>
            </w:r>
          </w:p>
        </w:tc>
        <w:tc>
          <w:tcPr>
            <w:tcW w:w="1701" w:type="dxa"/>
            <w:vAlign w:val="center"/>
          </w:tcPr>
          <w:p w14:paraId="4DB16FC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赵川; 吴昊; 赵圣楠; 荆山; 徐俊; 鞠雷</w:t>
            </w:r>
          </w:p>
        </w:tc>
        <w:tc>
          <w:tcPr>
            <w:tcW w:w="993" w:type="dxa"/>
            <w:vAlign w:val="center"/>
          </w:tcPr>
          <w:p w14:paraId="2B1997B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有效</w:t>
            </w:r>
          </w:p>
        </w:tc>
        <w:tc>
          <w:tcPr>
            <w:tcW w:w="850" w:type="dxa"/>
            <w:vAlign w:val="center"/>
          </w:tcPr>
          <w:p w14:paraId="0FDEBF7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c>
          <w:tcPr>
            <w:tcW w:w="762" w:type="dxa"/>
            <w:vAlign w:val="center"/>
          </w:tcPr>
          <w:p w14:paraId="6F65277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否</w:t>
            </w:r>
          </w:p>
        </w:tc>
      </w:tr>
      <w:bookmarkEnd w:id="0"/>
      <w:tr w:rsidR="0045713C" w:rsidRPr="0045713C" w14:paraId="533B8265" w14:textId="77777777" w:rsidTr="00357F93">
        <w:trPr>
          <w:trHeight w:hRule="exact" w:val="1020"/>
          <w:jc w:val="center"/>
        </w:trPr>
        <w:tc>
          <w:tcPr>
            <w:tcW w:w="709" w:type="dxa"/>
            <w:vAlign w:val="center"/>
          </w:tcPr>
          <w:p w14:paraId="306B4E3E"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1FA57498"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基于异构计算的隐私保护机器学习训练与推理方法及系统</w:t>
            </w:r>
          </w:p>
        </w:tc>
        <w:tc>
          <w:tcPr>
            <w:tcW w:w="709" w:type="dxa"/>
            <w:vAlign w:val="center"/>
          </w:tcPr>
          <w:p w14:paraId="2976BD6B"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中国</w:t>
            </w:r>
          </w:p>
        </w:tc>
        <w:tc>
          <w:tcPr>
            <w:tcW w:w="1275" w:type="dxa"/>
            <w:vAlign w:val="center"/>
          </w:tcPr>
          <w:p w14:paraId="4B4D6F50"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 2022 1 0946106.5</w:t>
            </w:r>
          </w:p>
        </w:tc>
        <w:tc>
          <w:tcPr>
            <w:tcW w:w="1418" w:type="dxa"/>
            <w:vAlign w:val="center"/>
          </w:tcPr>
          <w:p w14:paraId="74B427CD" w14:textId="349E6825"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2024年</w:t>
            </w:r>
            <w:r w:rsidR="00A92E86">
              <w:rPr>
                <w:rFonts w:ascii="仿宋" w:eastAsia="仿宋" w:hAnsi="仿宋" w:hint="eastAsia"/>
                <w:color w:val="000000"/>
                <w:sz w:val="21"/>
                <w:szCs w:val="21"/>
              </w:rPr>
              <w:t>04</w:t>
            </w:r>
            <w:r w:rsidRPr="0045713C">
              <w:rPr>
                <w:rFonts w:ascii="仿宋" w:eastAsia="仿宋" w:hAnsi="仿宋"/>
                <w:color w:val="000000"/>
                <w:sz w:val="21"/>
                <w:szCs w:val="21"/>
              </w:rPr>
              <w:t>月</w:t>
            </w:r>
            <w:r w:rsidR="00A92E86">
              <w:rPr>
                <w:rFonts w:ascii="仿宋" w:eastAsia="仿宋" w:hAnsi="仿宋" w:hint="eastAsia"/>
                <w:color w:val="000000"/>
                <w:sz w:val="21"/>
                <w:szCs w:val="21"/>
              </w:rPr>
              <w:t>30</w:t>
            </w:r>
            <w:r w:rsidRPr="0045713C">
              <w:rPr>
                <w:rFonts w:ascii="仿宋" w:eastAsia="仿宋" w:hAnsi="仿宋"/>
                <w:color w:val="000000"/>
                <w:sz w:val="21"/>
                <w:szCs w:val="21"/>
              </w:rPr>
              <w:t>日</w:t>
            </w:r>
          </w:p>
        </w:tc>
        <w:tc>
          <w:tcPr>
            <w:tcW w:w="1417" w:type="dxa"/>
            <w:vAlign w:val="center"/>
          </w:tcPr>
          <w:p w14:paraId="3E67D83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第6953875号</w:t>
            </w:r>
          </w:p>
        </w:tc>
        <w:tc>
          <w:tcPr>
            <w:tcW w:w="1134" w:type="dxa"/>
            <w:vAlign w:val="center"/>
          </w:tcPr>
          <w:p w14:paraId="30DE6975"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济南大学</w:t>
            </w:r>
          </w:p>
        </w:tc>
        <w:tc>
          <w:tcPr>
            <w:tcW w:w="1701" w:type="dxa"/>
            <w:vAlign w:val="center"/>
          </w:tcPr>
          <w:p w14:paraId="5F807F2D"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赵川; 何章钊; 荆山; 刘伟; 王洪良; 陈贞翔</w:t>
            </w:r>
          </w:p>
        </w:tc>
        <w:tc>
          <w:tcPr>
            <w:tcW w:w="993" w:type="dxa"/>
            <w:vAlign w:val="center"/>
          </w:tcPr>
          <w:p w14:paraId="5F9BBAB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有效</w:t>
            </w:r>
          </w:p>
        </w:tc>
        <w:tc>
          <w:tcPr>
            <w:tcW w:w="850" w:type="dxa"/>
            <w:vAlign w:val="center"/>
          </w:tcPr>
          <w:p w14:paraId="7457B2E2"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c>
          <w:tcPr>
            <w:tcW w:w="762" w:type="dxa"/>
            <w:vAlign w:val="center"/>
          </w:tcPr>
          <w:p w14:paraId="63767A37"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r>
      <w:tr w:rsidR="0045713C" w:rsidRPr="0045713C" w14:paraId="046D7357" w14:textId="77777777" w:rsidTr="00357F93">
        <w:trPr>
          <w:trHeight w:hRule="exact" w:val="1020"/>
          <w:jc w:val="center"/>
        </w:trPr>
        <w:tc>
          <w:tcPr>
            <w:tcW w:w="709" w:type="dxa"/>
            <w:vAlign w:val="center"/>
          </w:tcPr>
          <w:p w14:paraId="2D06448B"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648058E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基于数据加密的模型训练方法及系统</w:t>
            </w:r>
          </w:p>
        </w:tc>
        <w:tc>
          <w:tcPr>
            <w:tcW w:w="709" w:type="dxa"/>
            <w:vAlign w:val="center"/>
          </w:tcPr>
          <w:p w14:paraId="2ADF1F3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中国</w:t>
            </w:r>
          </w:p>
        </w:tc>
        <w:tc>
          <w:tcPr>
            <w:tcW w:w="1275" w:type="dxa"/>
            <w:vAlign w:val="center"/>
          </w:tcPr>
          <w:p w14:paraId="4CBD222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 2021 1 0968138.0</w:t>
            </w:r>
          </w:p>
        </w:tc>
        <w:tc>
          <w:tcPr>
            <w:tcW w:w="1418" w:type="dxa"/>
            <w:vAlign w:val="center"/>
          </w:tcPr>
          <w:p w14:paraId="0ED4DDBC" w14:textId="7A4E7729" w:rsidR="0045713C" w:rsidRPr="0045713C" w:rsidRDefault="000C40BD" w:rsidP="005D2714">
            <w:pPr>
              <w:pStyle w:val="af3"/>
              <w:spacing w:line="240" w:lineRule="auto"/>
              <w:ind w:firstLineChars="0" w:firstLine="0"/>
              <w:jc w:val="center"/>
              <w:rPr>
                <w:rFonts w:ascii="仿宋" w:eastAsia="仿宋" w:hAnsi="仿宋"/>
                <w:color w:val="000000"/>
                <w:sz w:val="21"/>
                <w:szCs w:val="21"/>
              </w:rPr>
            </w:pPr>
            <w:r w:rsidRPr="000C40BD">
              <w:rPr>
                <w:rFonts w:ascii="仿宋" w:eastAsia="仿宋" w:hAnsi="仿宋"/>
                <w:color w:val="000000"/>
                <w:sz w:val="21"/>
                <w:szCs w:val="21"/>
              </w:rPr>
              <w:t>2023年4月25日</w:t>
            </w:r>
          </w:p>
        </w:tc>
        <w:tc>
          <w:tcPr>
            <w:tcW w:w="1417" w:type="dxa"/>
            <w:vAlign w:val="center"/>
          </w:tcPr>
          <w:p w14:paraId="174B306B"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第5913039号</w:t>
            </w:r>
          </w:p>
        </w:tc>
        <w:tc>
          <w:tcPr>
            <w:tcW w:w="1134" w:type="dxa"/>
            <w:vAlign w:val="center"/>
          </w:tcPr>
          <w:p w14:paraId="3A8D3869"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济南大学</w:t>
            </w:r>
          </w:p>
        </w:tc>
        <w:tc>
          <w:tcPr>
            <w:tcW w:w="1701" w:type="dxa"/>
            <w:vAlign w:val="center"/>
          </w:tcPr>
          <w:p w14:paraId="56B9EF2E"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赵川; 贾海鑫;</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荆山; 刘伟</w:t>
            </w:r>
          </w:p>
        </w:tc>
        <w:tc>
          <w:tcPr>
            <w:tcW w:w="993" w:type="dxa"/>
            <w:vAlign w:val="center"/>
          </w:tcPr>
          <w:p w14:paraId="3619AC27"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有效</w:t>
            </w:r>
          </w:p>
        </w:tc>
        <w:tc>
          <w:tcPr>
            <w:tcW w:w="850" w:type="dxa"/>
            <w:vAlign w:val="center"/>
          </w:tcPr>
          <w:p w14:paraId="11EE11FD"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c>
          <w:tcPr>
            <w:tcW w:w="762" w:type="dxa"/>
            <w:vAlign w:val="center"/>
          </w:tcPr>
          <w:p w14:paraId="7534C4C3"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r>
      <w:tr w:rsidR="0045713C" w:rsidRPr="0045713C" w14:paraId="0E30025C" w14:textId="77777777" w:rsidTr="00357F93">
        <w:trPr>
          <w:trHeight w:hRule="exact" w:val="1191"/>
          <w:jc w:val="center"/>
        </w:trPr>
        <w:tc>
          <w:tcPr>
            <w:tcW w:w="709" w:type="dxa"/>
            <w:vAlign w:val="center"/>
          </w:tcPr>
          <w:p w14:paraId="75EE85E0"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5A92E832"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一种面向数据隐私保护的机器学习预测方法及系统</w:t>
            </w:r>
          </w:p>
        </w:tc>
        <w:tc>
          <w:tcPr>
            <w:tcW w:w="709" w:type="dxa"/>
            <w:vAlign w:val="center"/>
          </w:tcPr>
          <w:p w14:paraId="50E2AFE3"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中国</w:t>
            </w:r>
          </w:p>
        </w:tc>
        <w:tc>
          <w:tcPr>
            <w:tcW w:w="1275" w:type="dxa"/>
            <w:vAlign w:val="center"/>
          </w:tcPr>
          <w:p w14:paraId="23827C9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 2020 1 0105981.1</w:t>
            </w:r>
          </w:p>
        </w:tc>
        <w:tc>
          <w:tcPr>
            <w:tcW w:w="1418" w:type="dxa"/>
            <w:vAlign w:val="center"/>
          </w:tcPr>
          <w:p w14:paraId="5FF39B7A"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2023年8月11日</w:t>
            </w:r>
          </w:p>
        </w:tc>
        <w:tc>
          <w:tcPr>
            <w:tcW w:w="1417" w:type="dxa"/>
            <w:vAlign w:val="center"/>
          </w:tcPr>
          <w:p w14:paraId="1FA08E9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第6227218号</w:t>
            </w:r>
          </w:p>
        </w:tc>
        <w:tc>
          <w:tcPr>
            <w:tcW w:w="1134" w:type="dxa"/>
            <w:vAlign w:val="center"/>
          </w:tcPr>
          <w:p w14:paraId="6D8BB0BD"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济南大学</w:t>
            </w:r>
          </w:p>
        </w:tc>
        <w:tc>
          <w:tcPr>
            <w:tcW w:w="1701" w:type="dxa"/>
            <w:vAlign w:val="center"/>
          </w:tcPr>
          <w:p w14:paraId="23083A19" w14:textId="7A460706"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赵川</w:t>
            </w:r>
            <w:r w:rsidR="007D3D5B">
              <w:rPr>
                <w:rFonts w:ascii="仿宋" w:eastAsia="仿宋" w:hAnsi="仿宋" w:hint="eastAsia"/>
                <w:color w:val="000000"/>
                <w:sz w:val="21"/>
                <w:szCs w:val="21"/>
              </w:rPr>
              <w:t xml:space="preserve">; </w:t>
            </w:r>
            <w:r w:rsidRPr="0045713C">
              <w:rPr>
                <w:rFonts w:ascii="仿宋" w:eastAsia="仿宋" w:hAnsi="仿宋"/>
                <w:color w:val="000000"/>
                <w:sz w:val="21"/>
                <w:szCs w:val="21"/>
              </w:rPr>
              <w:t>赵埼</w:t>
            </w:r>
            <w:r w:rsidR="007D3D5B">
              <w:rPr>
                <w:rFonts w:ascii="仿宋" w:eastAsia="仿宋" w:hAnsi="仿宋" w:hint="eastAsia"/>
                <w:color w:val="000000"/>
                <w:sz w:val="21"/>
                <w:szCs w:val="21"/>
              </w:rPr>
              <w:t xml:space="preserve">; </w:t>
            </w:r>
            <w:r w:rsidRPr="0045713C">
              <w:rPr>
                <w:rFonts w:ascii="仿宋" w:eastAsia="仿宋" w:hAnsi="仿宋"/>
                <w:color w:val="000000"/>
                <w:sz w:val="21"/>
                <w:szCs w:val="21"/>
              </w:rPr>
              <w:t>荆山</w:t>
            </w:r>
            <w:r w:rsidR="007D3D5B">
              <w:rPr>
                <w:rFonts w:ascii="仿宋" w:eastAsia="仿宋" w:hAnsi="仿宋" w:hint="eastAsia"/>
                <w:color w:val="000000"/>
                <w:sz w:val="21"/>
                <w:szCs w:val="21"/>
              </w:rPr>
              <w:t xml:space="preserve">; </w:t>
            </w:r>
            <w:r w:rsidRPr="0045713C">
              <w:rPr>
                <w:rFonts w:ascii="仿宋" w:eastAsia="仿宋" w:hAnsi="仿宋"/>
                <w:color w:val="000000"/>
                <w:sz w:val="21"/>
                <w:szCs w:val="21"/>
              </w:rPr>
              <w:t>陈贞翔</w:t>
            </w:r>
            <w:r w:rsidR="007D3D5B">
              <w:rPr>
                <w:rFonts w:ascii="仿宋" w:eastAsia="仿宋" w:hAnsi="仿宋" w:hint="eastAsia"/>
                <w:color w:val="000000"/>
                <w:sz w:val="21"/>
                <w:szCs w:val="21"/>
              </w:rPr>
              <w:t xml:space="preserve">; </w:t>
            </w:r>
            <w:r w:rsidRPr="0045713C">
              <w:rPr>
                <w:rFonts w:ascii="仿宋" w:eastAsia="仿宋" w:hAnsi="仿宋"/>
                <w:color w:val="000000"/>
                <w:sz w:val="21"/>
                <w:szCs w:val="21"/>
              </w:rPr>
              <w:t>张波</w:t>
            </w:r>
            <w:r w:rsidR="007D3D5B">
              <w:rPr>
                <w:rFonts w:ascii="仿宋" w:eastAsia="仿宋" w:hAnsi="仿宋" w:hint="eastAsia"/>
                <w:color w:val="000000"/>
                <w:sz w:val="21"/>
                <w:szCs w:val="21"/>
              </w:rPr>
              <w:t xml:space="preserve">; </w:t>
            </w:r>
            <w:r w:rsidRPr="0045713C">
              <w:rPr>
                <w:rFonts w:ascii="仿宋" w:eastAsia="仿宋" w:hAnsi="仿宋"/>
                <w:color w:val="000000"/>
                <w:sz w:val="21"/>
                <w:szCs w:val="21"/>
              </w:rPr>
              <w:t>王吉伟</w:t>
            </w:r>
          </w:p>
        </w:tc>
        <w:tc>
          <w:tcPr>
            <w:tcW w:w="993" w:type="dxa"/>
            <w:vAlign w:val="center"/>
          </w:tcPr>
          <w:p w14:paraId="0DA9993E"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有效</w:t>
            </w:r>
          </w:p>
        </w:tc>
        <w:tc>
          <w:tcPr>
            <w:tcW w:w="850" w:type="dxa"/>
            <w:vAlign w:val="center"/>
          </w:tcPr>
          <w:p w14:paraId="3E688FED"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是</w:t>
            </w:r>
          </w:p>
        </w:tc>
        <w:tc>
          <w:tcPr>
            <w:tcW w:w="762" w:type="dxa"/>
            <w:vAlign w:val="center"/>
          </w:tcPr>
          <w:p w14:paraId="4C665DF9"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是</w:t>
            </w:r>
          </w:p>
        </w:tc>
      </w:tr>
      <w:tr w:rsidR="0045713C" w:rsidRPr="0045713C" w14:paraId="5A11A29D" w14:textId="77777777" w:rsidTr="00357F93">
        <w:trPr>
          <w:trHeight w:hRule="exact" w:val="1757"/>
          <w:jc w:val="center"/>
        </w:trPr>
        <w:tc>
          <w:tcPr>
            <w:tcW w:w="709" w:type="dxa"/>
            <w:vAlign w:val="center"/>
          </w:tcPr>
          <w:p w14:paraId="62D74249"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lastRenderedPageBreak/>
              <w:t>发明专利</w:t>
            </w:r>
          </w:p>
        </w:tc>
        <w:tc>
          <w:tcPr>
            <w:tcW w:w="2977" w:type="dxa"/>
            <w:vAlign w:val="center"/>
          </w:tcPr>
          <w:p w14:paraId="7716D391"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面向无标签公共数据集的联邦学习隐私保护方法及系统</w:t>
            </w:r>
          </w:p>
        </w:tc>
        <w:tc>
          <w:tcPr>
            <w:tcW w:w="709" w:type="dxa"/>
            <w:vAlign w:val="center"/>
          </w:tcPr>
          <w:p w14:paraId="41BF54D7"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中国</w:t>
            </w:r>
          </w:p>
        </w:tc>
        <w:tc>
          <w:tcPr>
            <w:tcW w:w="1275" w:type="dxa"/>
            <w:vAlign w:val="center"/>
          </w:tcPr>
          <w:p w14:paraId="64269CF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 2025 1 1061751.9</w:t>
            </w:r>
          </w:p>
        </w:tc>
        <w:tc>
          <w:tcPr>
            <w:tcW w:w="1418" w:type="dxa"/>
            <w:vAlign w:val="center"/>
          </w:tcPr>
          <w:p w14:paraId="38616A6E"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2025年09月26日</w:t>
            </w:r>
          </w:p>
        </w:tc>
        <w:tc>
          <w:tcPr>
            <w:tcW w:w="1417" w:type="dxa"/>
            <w:vAlign w:val="center"/>
          </w:tcPr>
          <w:p w14:paraId="0C3CD39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第8303004号</w:t>
            </w:r>
          </w:p>
        </w:tc>
        <w:tc>
          <w:tcPr>
            <w:tcW w:w="1134" w:type="dxa"/>
            <w:vAlign w:val="center"/>
          </w:tcPr>
          <w:p w14:paraId="148EAC6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济南大学; 山东正中信息技术股份有限公司</w:t>
            </w:r>
          </w:p>
        </w:tc>
        <w:tc>
          <w:tcPr>
            <w:tcW w:w="1701" w:type="dxa"/>
            <w:vAlign w:val="center"/>
          </w:tcPr>
          <w:p w14:paraId="40782BF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赵川; 张芷硕;张建成; 马文涛; 马晓红; 闫学君; 鹿全礼; 陈纪旸</w:t>
            </w:r>
          </w:p>
        </w:tc>
        <w:tc>
          <w:tcPr>
            <w:tcW w:w="993" w:type="dxa"/>
            <w:vAlign w:val="center"/>
          </w:tcPr>
          <w:p w14:paraId="5D3B0F3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有效</w:t>
            </w:r>
          </w:p>
        </w:tc>
        <w:tc>
          <w:tcPr>
            <w:tcW w:w="850" w:type="dxa"/>
            <w:vAlign w:val="center"/>
          </w:tcPr>
          <w:p w14:paraId="3DC4DB6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c>
          <w:tcPr>
            <w:tcW w:w="762" w:type="dxa"/>
            <w:vAlign w:val="center"/>
          </w:tcPr>
          <w:p w14:paraId="4421A707"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r>
      <w:tr w:rsidR="0045713C" w:rsidRPr="0045713C" w14:paraId="76FEF0CC" w14:textId="77777777" w:rsidTr="00216A04">
        <w:trPr>
          <w:trHeight w:hRule="exact" w:val="1077"/>
          <w:jc w:val="center"/>
        </w:trPr>
        <w:tc>
          <w:tcPr>
            <w:tcW w:w="709" w:type="dxa"/>
            <w:vAlign w:val="center"/>
          </w:tcPr>
          <w:p w14:paraId="71985087"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7B562FAB"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一种联邦学习训练数据隐私性增强方法及系统</w:t>
            </w:r>
          </w:p>
        </w:tc>
        <w:tc>
          <w:tcPr>
            <w:tcW w:w="709" w:type="dxa"/>
            <w:vAlign w:val="center"/>
          </w:tcPr>
          <w:p w14:paraId="346FB13A"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中国</w:t>
            </w:r>
          </w:p>
        </w:tc>
        <w:tc>
          <w:tcPr>
            <w:tcW w:w="1275" w:type="dxa"/>
            <w:vAlign w:val="center"/>
          </w:tcPr>
          <w:p w14:paraId="3BEECC85"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 2019 1 0872625.X</w:t>
            </w:r>
          </w:p>
        </w:tc>
        <w:tc>
          <w:tcPr>
            <w:tcW w:w="1418" w:type="dxa"/>
            <w:vAlign w:val="center"/>
          </w:tcPr>
          <w:p w14:paraId="5328EAF9"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2023年03月24日</w:t>
            </w:r>
          </w:p>
        </w:tc>
        <w:tc>
          <w:tcPr>
            <w:tcW w:w="1417" w:type="dxa"/>
            <w:vAlign w:val="center"/>
          </w:tcPr>
          <w:p w14:paraId="63CB386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第5806690号</w:t>
            </w:r>
          </w:p>
        </w:tc>
        <w:tc>
          <w:tcPr>
            <w:tcW w:w="1134" w:type="dxa"/>
            <w:vAlign w:val="center"/>
          </w:tcPr>
          <w:p w14:paraId="0640DC5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济南大学</w:t>
            </w:r>
          </w:p>
        </w:tc>
        <w:tc>
          <w:tcPr>
            <w:tcW w:w="1701" w:type="dxa"/>
            <w:vAlign w:val="center"/>
          </w:tcPr>
          <w:p w14:paraId="015172D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赵川; 张谦; 荆山; 陈贞翔; 张波; 王吉伟</w:t>
            </w:r>
          </w:p>
        </w:tc>
        <w:tc>
          <w:tcPr>
            <w:tcW w:w="993" w:type="dxa"/>
            <w:vAlign w:val="center"/>
          </w:tcPr>
          <w:p w14:paraId="2CAF39E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有效</w:t>
            </w:r>
          </w:p>
        </w:tc>
        <w:tc>
          <w:tcPr>
            <w:tcW w:w="850" w:type="dxa"/>
            <w:vAlign w:val="center"/>
          </w:tcPr>
          <w:p w14:paraId="594E568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c>
          <w:tcPr>
            <w:tcW w:w="762" w:type="dxa"/>
            <w:vAlign w:val="center"/>
          </w:tcPr>
          <w:p w14:paraId="2D5A29B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是</w:t>
            </w:r>
          </w:p>
        </w:tc>
      </w:tr>
      <w:tr w:rsidR="0045713C" w:rsidRPr="0045713C" w14:paraId="7586244D" w14:textId="77777777" w:rsidTr="00216A04">
        <w:trPr>
          <w:trHeight w:hRule="exact" w:val="1191"/>
          <w:jc w:val="center"/>
        </w:trPr>
        <w:tc>
          <w:tcPr>
            <w:tcW w:w="709" w:type="dxa"/>
            <w:vAlign w:val="center"/>
          </w:tcPr>
          <w:p w14:paraId="2D68BF77"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26860DBA"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一种基于茫然传输的安全点积计算方法及系统</w:t>
            </w:r>
          </w:p>
        </w:tc>
        <w:tc>
          <w:tcPr>
            <w:tcW w:w="709" w:type="dxa"/>
            <w:vAlign w:val="center"/>
          </w:tcPr>
          <w:p w14:paraId="7FC955B5"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中国</w:t>
            </w:r>
          </w:p>
        </w:tc>
        <w:tc>
          <w:tcPr>
            <w:tcW w:w="1275" w:type="dxa"/>
            <w:vAlign w:val="center"/>
          </w:tcPr>
          <w:p w14:paraId="69EA0959"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 2020 1 0951770.X</w:t>
            </w:r>
          </w:p>
        </w:tc>
        <w:tc>
          <w:tcPr>
            <w:tcW w:w="1418" w:type="dxa"/>
            <w:vAlign w:val="center"/>
          </w:tcPr>
          <w:p w14:paraId="52757A4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2023年3月7日</w:t>
            </w:r>
          </w:p>
        </w:tc>
        <w:tc>
          <w:tcPr>
            <w:tcW w:w="1417" w:type="dxa"/>
            <w:vAlign w:val="center"/>
          </w:tcPr>
          <w:p w14:paraId="7FE061D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第5765515号</w:t>
            </w:r>
          </w:p>
        </w:tc>
        <w:tc>
          <w:tcPr>
            <w:tcW w:w="1134" w:type="dxa"/>
            <w:vAlign w:val="center"/>
          </w:tcPr>
          <w:p w14:paraId="5E1728F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山东大学</w:t>
            </w:r>
          </w:p>
        </w:tc>
        <w:tc>
          <w:tcPr>
            <w:tcW w:w="1701" w:type="dxa"/>
            <w:vAlign w:val="center"/>
          </w:tcPr>
          <w:p w14:paraId="398C3353"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徐秋亮;</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蒋瀚;</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盖敏;</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蔺国强;</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汪达安;</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许继月</w:t>
            </w:r>
          </w:p>
        </w:tc>
        <w:tc>
          <w:tcPr>
            <w:tcW w:w="993" w:type="dxa"/>
            <w:vAlign w:val="center"/>
          </w:tcPr>
          <w:p w14:paraId="5299C095"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有效</w:t>
            </w:r>
          </w:p>
        </w:tc>
        <w:tc>
          <w:tcPr>
            <w:tcW w:w="850" w:type="dxa"/>
            <w:vAlign w:val="center"/>
          </w:tcPr>
          <w:p w14:paraId="6F7DEE4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否</w:t>
            </w:r>
          </w:p>
        </w:tc>
        <w:tc>
          <w:tcPr>
            <w:tcW w:w="762" w:type="dxa"/>
            <w:vAlign w:val="center"/>
          </w:tcPr>
          <w:p w14:paraId="4D2A943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否</w:t>
            </w:r>
          </w:p>
        </w:tc>
      </w:tr>
      <w:tr w:rsidR="0045713C" w:rsidRPr="0045713C" w14:paraId="57E89954" w14:textId="77777777" w:rsidTr="007D299D">
        <w:trPr>
          <w:trHeight w:hRule="exact" w:val="964"/>
          <w:jc w:val="center"/>
        </w:trPr>
        <w:tc>
          <w:tcPr>
            <w:tcW w:w="709" w:type="dxa"/>
            <w:vAlign w:val="center"/>
          </w:tcPr>
          <w:p w14:paraId="362BA1F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42F28F93"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基于AVX2加速和矩阵乘法优化的后量子数字签名密钥生成法</w:t>
            </w:r>
          </w:p>
        </w:tc>
        <w:tc>
          <w:tcPr>
            <w:tcW w:w="709" w:type="dxa"/>
            <w:vAlign w:val="center"/>
          </w:tcPr>
          <w:p w14:paraId="6E7ACF5E"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中国</w:t>
            </w:r>
          </w:p>
        </w:tc>
        <w:tc>
          <w:tcPr>
            <w:tcW w:w="1275" w:type="dxa"/>
            <w:vAlign w:val="center"/>
          </w:tcPr>
          <w:p w14:paraId="78724899"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 2024 1 1700102.4</w:t>
            </w:r>
          </w:p>
        </w:tc>
        <w:tc>
          <w:tcPr>
            <w:tcW w:w="1418" w:type="dxa"/>
            <w:vAlign w:val="center"/>
          </w:tcPr>
          <w:p w14:paraId="535814B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2025年10月24日</w:t>
            </w:r>
          </w:p>
        </w:tc>
        <w:tc>
          <w:tcPr>
            <w:tcW w:w="1417" w:type="dxa"/>
            <w:vAlign w:val="center"/>
          </w:tcPr>
          <w:p w14:paraId="75205393"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第8395120号</w:t>
            </w:r>
          </w:p>
        </w:tc>
        <w:tc>
          <w:tcPr>
            <w:tcW w:w="1134" w:type="dxa"/>
            <w:vAlign w:val="center"/>
          </w:tcPr>
          <w:p w14:paraId="74332217"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南京航空航天大学</w:t>
            </w:r>
          </w:p>
        </w:tc>
        <w:tc>
          <w:tcPr>
            <w:tcW w:w="1701" w:type="dxa"/>
            <w:vAlign w:val="center"/>
          </w:tcPr>
          <w:p w14:paraId="68AFB793"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王悦彤; 周璐</w:t>
            </w:r>
          </w:p>
        </w:tc>
        <w:tc>
          <w:tcPr>
            <w:tcW w:w="993" w:type="dxa"/>
            <w:vAlign w:val="center"/>
          </w:tcPr>
          <w:p w14:paraId="38227FE8"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有效</w:t>
            </w:r>
          </w:p>
        </w:tc>
        <w:tc>
          <w:tcPr>
            <w:tcW w:w="850" w:type="dxa"/>
            <w:vAlign w:val="center"/>
          </w:tcPr>
          <w:p w14:paraId="1E91CAA3"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否</w:t>
            </w:r>
          </w:p>
        </w:tc>
        <w:tc>
          <w:tcPr>
            <w:tcW w:w="762" w:type="dxa"/>
            <w:vAlign w:val="center"/>
          </w:tcPr>
          <w:p w14:paraId="5A17A382"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否</w:t>
            </w:r>
          </w:p>
        </w:tc>
      </w:tr>
      <w:tr w:rsidR="0045713C" w:rsidRPr="0045713C" w14:paraId="4C8A805A" w14:textId="77777777" w:rsidTr="00357F93">
        <w:trPr>
          <w:trHeight w:hRule="exact" w:val="1134"/>
          <w:jc w:val="center"/>
        </w:trPr>
        <w:tc>
          <w:tcPr>
            <w:tcW w:w="709" w:type="dxa"/>
            <w:vAlign w:val="center"/>
          </w:tcPr>
          <w:p w14:paraId="114F02F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1F3149D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一种基于FPGA的数据解码装置、方法</w:t>
            </w:r>
          </w:p>
        </w:tc>
        <w:tc>
          <w:tcPr>
            <w:tcW w:w="709" w:type="dxa"/>
            <w:vAlign w:val="center"/>
          </w:tcPr>
          <w:p w14:paraId="40EBB3D2"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中国</w:t>
            </w:r>
          </w:p>
        </w:tc>
        <w:tc>
          <w:tcPr>
            <w:tcW w:w="1275" w:type="dxa"/>
            <w:vAlign w:val="center"/>
          </w:tcPr>
          <w:p w14:paraId="2D5E67E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ZL202011139251.X</w:t>
            </w:r>
          </w:p>
        </w:tc>
        <w:tc>
          <w:tcPr>
            <w:tcW w:w="1418" w:type="dxa"/>
            <w:vAlign w:val="center"/>
          </w:tcPr>
          <w:p w14:paraId="19C45F30"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2022年5月27日</w:t>
            </w:r>
          </w:p>
        </w:tc>
        <w:tc>
          <w:tcPr>
            <w:tcW w:w="1417" w:type="dxa"/>
            <w:vAlign w:val="center"/>
          </w:tcPr>
          <w:p w14:paraId="1D84613F"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第5185599号</w:t>
            </w:r>
          </w:p>
        </w:tc>
        <w:tc>
          <w:tcPr>
            <w:tcW w:w="1134" w:type="dxa"/>
            <w:vAlign w:val="center"/>
          </w:tcPr>
          <w:p w14:paraId="7A937930"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浪潮计算机科技有限公司</w:t>
            </w:r>
          </w:p>
        </w:tc>
        <w:tc>
          <w:tcPr>
            <w:tcW w:w="1701" w:type="dxa"/>
            <w:vAlign w:val="center"/>
          </w:tcPr>
          <w:p w14:paraId="069D155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阚宏伟; 郭雷; 郝锐; 陈尧; 赵坤</w:t>
            </w:r>
          </w:p>
        </w:tc>
        <w:tc>
          <w:tcPr>
            <w:tcW w:w="993" w:type="dxa"/>
            <w:vAlign w:val="center"/>
          </w:tcPr>
          <w:p w14:paraId="53483120"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有效</w:t>
            </w:r>
          </w:p>
        </w:tc>
        <w:tc>
          <w:tcPr>
            <w:tcW w:w="850" w:type="dxa"/>
            <w:vAlign w:val="center"/>
          </w:tcPr>
          <w:p w14:paraId="13916AE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否</w:t>
            </w:r>
          </w:p>
        </w:tc>
        <w:tc>
          <w:tcPr>
            <w:tcW w:w="762" w:type="dxa"/>
            <w:vAlign w:val="center"/>
          </w:tcPr>
          <w:p w14:paraId="4CBEBDF7"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否</w:t>
            </w:r>
          </w:p>
        </w:tc>
      </w:tr>
      <w:tr w:rsidR="0045713C" w:rsidRPr="0045713C" w14:paraId="7ED83EAB" w14:textId="77777777" w:rsidTr="005D2714">
        <w:trPr>
          <w:trHeight w:hRule="exact" w:val="1247"/>
          <w:jc w:val="center"/>
        </w:trPr>
        <w:tc>
          <w:tcPr>
            <w:tcW w:w="709" w:type="dxa"/>
            <w:vAlign w:val="center"/>
          </w:tcPr>
          <w:p w14:paraId="786ACB71"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发明专利</w:t>
            </w:r>
          </w:p>
        </w:tc>
        <w:tc>
          <w:tcPr>
            <w:tcW w:w="2977" w:type="dxa"/>
            <w:vAlign w:val="center"/>
          </w:tcPr>
          <w:p w14:paraId="340BAA95"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一种公平可验证的智能合约矩阵外包计算方法</w:t>
            </w:r>
          </w:p>
        </w:tc>
        <w:tc>
          <w:tcPr>
            <w:tcW w:w="709" w:type="dxa"/>
            <w:vAlign w:val="center"/>
          </w:tcPr>
          <w:p w14:paraId="3E9BEBC6"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中国</w:t>
            </w:r>
          </w:p>
        </w:tc>
        <w:tc>
          <w:tcPr>
            <w:tcW w:w="1275" w:type="dxa"/>
            <w:vAlign w:val="center"/>
          </w:tcPr>
          <w:p w14:paraId="7EB0D601"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ZL 2024 1 1257464.0</w:t>
            </w:r>
          </w:p>
        </w:tc>
        <w:tc>
          <w:tcPr>
            <w:tcW w:w="1418" w:type="dxa"/>
            <w:vAlign w:val="center"/>
          </w:tcPr>
          <w:p w14:paraId="610EE4B7" w14:textId="77777777" w:rsidR="0045713C" w:rsidRPr="0045713C" w:rsidRDefault="0045713C" w:rsidP="005D2714">
            <w:pPr>
              <w:widowControl/>
              <w:jc w:val="center"/>
              <w:rPr>
                <w:rFonts w:ascii="仿宋" w:eastAsia="仿宋" w:hAnsi="仿宋"/>
                <w:color w:val="000000"/>
                <w:kern w:val="0"/>
                <w:szCs w:val="21"/>
              </w:rPr>
            </w:pPr>
            <w:r w:rsidRPr="0045713C">
              <w:rPr>
                <w:rFonts w:ascii="仿宋" w:eastAsia="仿宋" w:hAnsi="仿宋"/>
                <w:color w:val="000000"/>
                <w:szCs w:val="21"/>
              </w:rPr>
              <w:t>2025年9月23日</w:t>
            </w:r>
          </w:p>
        </w:tc>
        <w:tc>
          <w:tcPr>
            <w:tcW w:w="1417" w:type="dxa"/>
            <w:vAlign w:val="center"/>
          </w:tcPr>
          <w:p w14:paraId="1369202B"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第8286378号</w:t>
            </w:r>
          </w:p>
        </w:tc>
        <w:tc>
          <w:tcPr>
            <w:tcW w:w="1134" w:type="dxa"/>
            <w:vAlign w:val="center"/>
          </w:tcPr>
          <w:p w14:paraId="4303C360"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杭州后量子密码科技有限公司</w:t>
            </w:r>
          </w:p>
        </w:tc>
        <w:tc>
          <w:tcPr>
            <w:tcW w:w="1701" w:type="dxa"/>
            <w:vAlign w:val="center"/>
          </w:tcPr>
          <w:p w14:paraId="026B04BC"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color w:val="000000"/>
                <w:sz w:val="21"/>
                <w:szCs w:val="21"/>
              </w:rPr>
              <w:t>方黎明;</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张峰;</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石建;</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吴潇;</w:t>
            </w:r>
            <w:r w:rsidRPr="0045713C">
              <w:rPr>
                <w:rFonts w:ascii="仿宋" w:eastAsia="仿宋" w:hAnsi="仿宋" w:hint="eastAsia"/>
                <w:color w:val="000000"/>
                <w:sz w:val="21"/>
                <w:szCs w:val="21"/>
              </w:rPr>
              <w:t xml:space="preserve"> </w:t>
            </w:r>
            <w:r w:rsidRPr="0045713C">
              <w:rPr>
                <w:rFonts w:ascii="仿宋" w:eastAsia="仿宋" w:hAnsi="仿宋"/>
                <w:color w:val="000000"/>
                <w:sz w:val="21"/>
                <w:szCs w:val="21"/>
              </w:rPr>
              <w:t>吕庆喆</w:t>
            </w:r>
          </w:p>
        </w:tc>
        <w:tc>
          <w:tcPr>
            <w:tcW w:w="993" w:type="dxa"/>
            <w:vAlign w:val="center"/>
          </w:tcPr>
          <w:p w14:paraId="5EA13F04"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有效</w:t>
            </w:r>
          </w:p>
        </w:tc>
        <w:tc>
          <w:tcPr>
            <w:tcW w:w="850" w:type="dxa"/>
            <w:vAlign w:val="center"/>
          </w:tcPr>
          <w:p w14:paraId="6AFB686D"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否</w:t>
            </w:r>
          </w:p>
        </w:tc>
        <w:tc>
          <w:tcPr>
            <w:tcW w:w="762" w:type="dxa"/>
            <w:vAlign w:val="center"/>
          </w:tcPr>
          <w:p w14:paraId="49E204A0" w14:textId="77777777" w:rsidR="0045713C" w:rsidRPr="0045713C" w:rsidRDefault="0045713C" w:rsidP="005D2714">
            <w:pPr>
              <w:pStyle w:val="af3"/>
              <w:spacing w:line="240" w:lineRule="auto"/>
              <w:ind w:firstLineChars="0" w:firstLine="0"/>
              <w:jc w:val="center"/>
              <w:rPr>
                <w:rFonts w:ascii="仿宋" w:eastAsia="仿宋" w:hAnsi="仿宋"/>
                <w:color w:val="000000"/>
                <w:sz w:val="21"/>
                <w:szCs w:val="21"/>
              </w:rPr>
            </w:pPr>
            <w:r w:rsidRPr="0045713C">
              <w:rPr>
                <w:rFonts w:ascii="仿宋" w:eastAsia="仿宋" w:hAnsi="仿宋" w:hint="eastAsia"/>
                <w:color w:val="000000"/>
                <w:sz w:val="21"/>
                <w:szCs w:val="21"/>
              </w:rPr>
              <w:t>否</w:t>
            </w:r>
          </w:p>
        </w:tc>
      </w:tr>
    </w:tbl>
    <w:p w14:paraId="454E2DEF" w14:textId="77777777" w:rsidR="00E03BDA" w:rsidRPr="00E03BDA" w:rsidRDefault="00E03BDA" w:rsidP="00E03BDA">
      <w:pPr>
        <w:jc w:val="center"/>
        <w:rPr>
          <w:rFonts w:ascii="方正小标宋_GBK" w:eastAsia="方正小标宋_GBK" w:hint="eastAsia"/>
          <w:sz w:val="44"/>
          <w:szCs w:val="44"/>
        </w:rPr>
      </w:pPr>
    </w:p>
    <w:sectPr w:rsidR="00E03BDA" w:rsidRPr="00E03BDA" w:rsidSect="0045713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8CEB" w14:textId="77777777" w:rsidR="008D53AE" w:rsidRDefault="008D53AE" w:rsidP="00E03BDA">
      <w:pPr>
        <w:rPr>
          <w:rFonts w:hint="eastAsia"/>
        </w:rPr>
      </w:pPr>
      <w:r>
        <w:separator/>
      </w:r>
    </w:p>
  </w:endnote>
  <w:endnote w:type="continuationSeparator" w:id="0">
    <w:p w14:paraId="7916371B" w14:textId="77777777" w:rsidR="008D53AE" w:rsidRDefault="008D53AE" w:rsidP="00E03B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C887" w14:textId="77777777" w:rsidR="008D53AE" w:rsidRDefault="008D53AE" w:rsidP="00E03BDA">
      <w:pPr>
        <w:rPr>
          <w:rFonts w:hint="eastAsia"/>
        </w:rPr>
      </w:pPr>
      <w:r>
        <w:separator/>
      </w:r>
    </w:p>
  </w:footnote>
  <w:footnote w:type="continuationSeparator" w:id="0">
    <w:p w14:paraId="5788D86D" w14:textId="77777777" w:rsidR="008D53AE" w:rsidRDefault="008D53AE" w:rsidP="00E03BD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FA"/>
    <w:rsid w:val="00075037"/>
    <w:rsid w:val="000C40BD"/>
    <w:rsid w:val="001264B0"/>
    <w:rsid w:val="00195682"/>
    <w:rsid w:val="00216A04"/>
    <w:rsid w:val="00255F8A"/>
    <w:rsid w:val="00274618"/>
    <w:rsid w:val="00357F93"/>
    <w:rsid w:val="00386F8C"/>
    <w:rsid w:val="003B3013"/>
    <w:rsid w:val="0045713C"/>
    <w:rsid w:val="004D11F0"/>
    <w:rsid w:val="006166D0"/>
    <w:rsid w:val="007146E5"/>
    <w:rsid w:val="007B59ED"/>
    <w:rsid w:val="007D299D"/>
    <w:rsid w:val="007D3D5B"/>
    <w:rsid w:val="007D5083"/>
    <w:rsid w:val="008C0CEA"/>
    <w:rsid w:val="008D53AE"/>
    <w:rsid w:val="009166A4"/>
    <w:rsid w:val="00A33B22"/>
    <w:rsid w:val="00A92E86"/>
    <w:rsid w:val="00BA47DE"/>
    <w:rsid w:val="00BB08BE"/>
    <w:rsid w:val="00C25A5F"/>
    <w:rsid w:val="00C66A25"/>
    <w:rsid w:val="00CC50A1"/>
    <w:rsid w:val="00D234CC"/>
    <w:rsid w:val="00D56763"/>
    <w:rsid w:val="00E03BDA"/>
    <w:rsid w:val="00E732AB"/>
    <w:rsid w:val="00E750B1"/>
    <w:rsid w:val="00F71637"/>
    <w:rsid w:val="00FD0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415E0"/>
  <w15:chartTrackingRefBased/>
  <w15:docId w15:val="{AB4BA1DA-1196-4CC5-94D1-DC74739C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0D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D0D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D0D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D0D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D0D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D0D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D0D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D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D0DF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D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D0D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D0D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D0DFA"/>
    <w:rPr>
      <w:rFonts w:cstheme="majorBidi"/>
      <w:color w:val="0F4761" w:themeColor="accent1" w:themeShade="BF"/>
      <w:sz w:val="28"/>
      <w:szCs w:val="28"/>
    </w:rPr>
  </w:style>
  <w:style w:type="character" w:customStyle="1" w:styleId="50">
    <w:name w:val="标题 5 字符"/>
    <w:basedOn w:val="a0"/>
    <w:link w:val="5"/>
    <w:uiPriority w:val="9"/>
    <w:semiHidden/>
    <w:rsid w:val="00FD0DFA"/>
    <w:rPr>
      <w:rFonts w:cstheme="majorBidi"/>
      <w:color w:val="0F4761" w:themeColor="accent1" w:themeShade="BF"/>
      <w:sz w:val="24"/>
      <w:szCs w:val="24"/>
    </w:rPr>
  </w:style>
  <w:style w:type="character" w:customStyle="1" w:styleId="60">
    <w:name w:val="标题 6 字符"/>
    <w:basedOn w:val="a0"/>
    <w:link w:val="6"/>
    <w:uiPriority w:val="9"/>
    <w:semiHidden/>
    <w:rsid w:val="00FD0DFA"/>
    <w:rPr>
      <w:rFonts w:cstheme="majorBidi"/>
      <w:b/>
      <w:bCs/>
      <w:color w:val="0F4761" w:themeColor="accent1" w:themeShade="BF"/>
    </w:rPr>
  </w:style>
  <w:style w:type="character" w:customStyle="1" w:styleId="70">
    <w:name w:val="标题 7 字符"/>
    <w:basedOn w:val="a0"/>
    <w:link w:val="7"/>
    <w:uiPriority w:val="9"/>
    <w:semiHidden/>
    <w:rsid w:val="00FD0DFA"/>
    <w:rPr>
      <w:rFonts w:cstheme="majorBidi"/>
      <w:b/>
      <w:bCs/>
      <w:color w:val="595959" w:themeColor="text1" w:themeTint="A6"/>
    </w:rPr>
  </w:style>
  <w:style w:type="character" w:customStyle="1" w:styleId="80">
    <w:name w:val="标题 8 字符"/>
    <w:basedOn w:val="a0"/>
    <w:link w:val="8"/>
    <w:uiPriority w:val="9"/>
    <w:semiHidden/>
    <w:rsid w:val="00FD0DFA"/>
    <w:rPr>
      <w:rFonts w:cstheme="majorBidi"/>
      <w:color w:val="595959" w:themeColor="text1" w:themeTint="A6"/>
    </w:rPr>
  </w:style>
  <w:style w:type="character" w:customStyle="1" w:styleId="90">
    <w:name w:val="标题 9 字符"/>
    <w:basedOn w:val="a0"/>
    <w:link w:val="9"/>
    <w:uiPriority w:val="9"/>
    <w:semiHidden/>
    <w:rsid w:val="00FD0DFA"/>
    <w:rPr>
      <w:rFonts w:eastAsiaTheme="majorEastAsia" w:cstheme="majorBidi"/>
      <w:color w:val="595959" w:themeColor="text1" w:themeTint="A6"/>
    </w:rPr>
  </w:style>
  <w:style w:type="paragraph" w:styleId="a3">
    <w:name w:val="Title"/>
    <w:basedOn w:val="a"/>
    <w:next w:val="a"/>
    <w:link w:val="a4"/>
    <w:uiPriority w:val="10"/>
    <w:qFormat/>
    <w:rsid w:val="00FD0D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D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DFA"/>
    <w:pPr>
      <w:spacing w:before="160" w:after="160"/>
      <w:jc w:val="center"/>
    </w:pPr>
    <w:rPr>
      <w:i/>
      <w:iCs/>
      <w:color w:val="404040" w:themeColor="text1" w:themeTint="BF"/>
    </w:rPr>
  </w:style>
  <w:style w:type="character" w:customStyle="1" w:styleId="a8">
    <w:name w:val="引用 字符"/>
    <w:basedOn w:val="a0"/>
    <w:link w:val="a7"/>
    <w:uiPriority w:val="29"/>
    <w:rsid w:val="00FD0DFA"/>
    <w:rPr>
      <w:i/>
      <w:iCs/>
      <w:color w:val="404040" w:themeColor="text1" w:themeTint="BF"/>
    </w:rPr>
  </w:style>
  <w:style w:type="paragraph" w:styleId="a9">
    <w:name w:val="List Paragraph"/>
    <w:basedOn w:val="a"/>
    <w:uiPriority w:val="34"/>
    <w:qFormat/>
    <w:rsid w:val="00FD0DFA"/>
    <w:pPr>
      <w:ind w:left="720"/>
      <w:contextualSpacing/>
    </w:pPr>
  </w:style>
  <w:style w:type="character" w:styleId="aa">
    <w:name w:val="Intense Emphasis"/>
    <w:basedOn w:val="a0"/>
    <w:uiPriority w:val="21"/>
    <w:qFormat/>
    <w:rsid w:val="00FD0DFA"/>
    <w:rPr>
      <w:i/>
      <w:iCs/>
      <w:color w:val="0F4761" w:themeColor="accent1" w:themeShade="BF"/>
    </w:rPr>
  </w:style>
  <w:style w:type="paragraph" w:styleId="ab">
    <w:name w:val="Intense Quote"/>
    <w:basedOn w:val="a"/>
    <w:next w:val="a"/>
    <w:link w:val="ac"/>
    <w:uiPriority w:val="30"/>
    <w:qFormat/>
    <w:rsid w:val="00FD0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D0DFA"/>
    <w:rPr>
      <w:i/>
      <w:iCs/>
      <w:color w:val="0F4761" w:themeColor="accent1" w:themeShade="BF"/>
    </w:rPr>
  </w:style>
  <w:style w:type="character" w:styleId="ad">
    <w:name w:val="Intense Reference"/>
    <w:basedOn w:val="a0"/>
    <w:uiPriority w:val="32"/>
    <w:qFormat/>
    <w:rsid w:val="00FD0DFA"/>
    <w:rPr>
      <w:b/>
      <w:bCs/>
      <w:smallCaps/>
      <w:color w:val="0F4761" w:themeColor="accent1" w:themeShade="BF"/>
      <w:spacing w:val="5"/>
    </w:rPr>
  </w:style>
  <w:style w:type="paragraph" w:styleId="ae">
    <w:name w:val="header"/>
    <w:basedOn w:val="a"/>
    <w:link w:val="af"/>
    <w:uiPriority w:val="99"/>
    <w:unhideWhenUsed/>
    <w:rsid w:val="00E03BDA"/>
    <w:pPr>
      <w:tabs>
        <w:tab w:val="center" w:pos="4153"/>
        <w:tab w:val="right" w:pos="8306"/>
      </w:tabs>
      <w:snapToGrid w:val="0"/>
      <w:jc w:val="center"/>
    </w:pPr>
    <w:rPr>
      <w:sz w:val="18"/>
      <w:szCs w:val="18"/>
    </w:rPr>
  </w:style>
  <w:style w:type="character" w:customStyle="1" w:styleId="af">
    <w:name w:val="页眉 字符"/>
    <w:basedOn w:val="a0"/>
    <w:link w:val="ae"/>
    <w:uiPriority w:val="99"/>
    <w:rsid w:val="00E03BDA"/>
    <w:rPr>
      <w:sz w:val="18"/>
      <w:szCs w:val="18"/>
    </w:rPr>
  </w:style>
  <w:style w:type="paragraph" w:styleId="af0">
    <w:name w:val="footer"/>
    <w:basedOn w:val="a"/>
    <w:link w:val="af1"/>
    <w:uiPriority w:val="99"/>
    <w:unhideWhenUsed/>
    <w:rsid w:val="00E03BDA"/>
    <w:pPr>
      <w:tabs>
        <w:tab w:val="center" w:pos="4153"/>
        <w:tab w:val="right" w:pos="8306"/>
      </w:tabs>
      <w:snapToGrid w:val="0"/>
      <w:jc w:val="left"/>
    </w:pPr>
    <w:rPr>
      <w:sz w:val="18"/>
      <w:szCs w:val="18"/>
    </w:rPr>
  </w:style>
  <w:style w:type="character" w:customStyle="1" w:styleId="af1">
    <w:name w:val="页脚 字符"/>
    <w:basedOn w:val="a0"/>
    <w:link w:val="af0"/>
    <w:uiPriority w:val="99"/>
    <w:rsid w:val="00E03BDA"/>
    <w:rPr>
      <w:sz w:val="18"/>
      <w:szCs w:val="18"/>
    </w:rPr>
  </w:style>
  <w:style w:type="table" w:styleId="af2">
    <w:name w:val="Table Grid"/>
    <w:basedOn w:val="a1"/>
    <w:uiPriority w:val="39"/>
    <w:rsid w:val="00E0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qFormat/>
    <w:rsid w:val="0045713C"/>
    <w:pPr>
      <w:spacing w:line="360" w:lineRule="auto"/>
      <w:ind w:firstLineChars="200" w:firstLine="480"/>
    </w:pPr>
    <w:rPr>
      <w:rFonts w:ascii="仿宋_GB2312" w:eastAsia="宋体" w:hAnsi="Times New Roman" w:cs="Times New Roman"/>
      <w:sz w:val="24"/>
      <w:szCs w:val="20"/>
      <w14:ligatures w14:val="none"/>
    </w:rPr>
  </w:style>
  <w:style w:type="character" w:customStyle="1" w:styleId="af4">
    <w:name w:val="纯文本 字符"/>
    <w:basedOn w:val="a0"/>
    <w:link w:val="af3"/>
    <w:qFormat/>
    <w:rsid w:val="0045713C"/>
    <w:rPr>
      <w:rFonts w:ascii="仿宋_GB2312" w:eastAsia="宋体" w:hAnsi="Times New Roman"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1007</Words>
  <Characters>1260</Characters>
  <Application>Microsoft Office Word</Application>
  <DocSecurity>0</DocSecurity>
  <Lines>315</Lines>
  <Paragraphs>188</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冀平 殷</dc:creator>
  <cp:keywords/>
  <dc:description/>
  <cp:lastModifiedBy>Mikasa Alan</cp:lastModifiedBy>
  <cp:revision>34</cp:revision>
  <dcterms:created xsi:type="dcterms:W3CDTF">2026-07-03T01:08:00Z</dcterms:created>
  <dcterms:modified xsi:type="dcterms:W3CDTF">2026-07-03T05:28:00Z</dcterms:modified>
</cp:coreProperties>
</file>