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ascii="方正小标宋简体" w:hAnsi="方正小标宋简体" w:eastAsia="方正小标宋简体" w:cs="方正小标宋简体"/>
          <w:bCs/>
          <w:spacing w:val="-10"/>
          <w:w w:val="95"/>
          <w:sz w:val="36"/>
          <w:szCs w:val="24"/>
        </w:rPr>
      </w:pPr>
      <w:r>
        <w:rPr>
          <w:rFonts w:hint="eastAsia" w:ascii="方正小标宋简体" w:hAnsi="方正小标宋简体" w:eastAsia="方正小标宋简体" w:cs="方正小标宋简体"/>
          <w:bCs/>
          <w:w w:val="95"/>
          <w:sz w:val="36"/>
          <w:szCs w:val="24"/>
        </w:rPr>
        <w:t>2026年度山东省科学技术奖候选项目公示信</w:t>
      </w:r>
      <w:r>
        <w:rPr>
          <w:rFonts w:hint="eastAsia" w:ascii="方正小标宋简体" w:hAnsi="方正小标宋简体" w:eastAsia="方正小标宋简体" w:cs="方正小标宋简体"/>
          <w:bCs/>
          <w:spacing w:val="-10"/>
          <w:w w:val="95"/>
          <w:sz w:val="36"/>
          <w:szCs w:val="24"/>
        </w:rPr>
        <w:t>息</w:t>
      </w:r>
    </w:p>
    <w:p>
      <w:pPr>
        <w:spacing w:line="520" w:lineRule="exact"/>
        <w:jc w:val="center"/>
        <w:rPr>
          <w:rFonts w:ascii="方正小标宋简体" w:hAnsi="方正小标宋简体" w:eastAsia="方正小标宋简体" w:cs="方正小标宋简体"/>
          <w:bCs/>
          <w:sz w:val="36"/>
          <w:szCs w:val="24"/>
        </w:rPr>
      </w:pPr>
      <w:r>
        <w:rPr>
          <w:rFonts w:hint="eastAsia" w:ascii="方正小标宋简体" w:hAnsi="方正小标宋简体" w:eastAsia="方正小标宋简体" w:cs="方正小标宋简体"/>
          <w:bCs/>
          <w:spacing w:val="-10"/>
          <w:w w:val="95"/>
          <w:sz w:val="36"/>
          <w:szCs w:val="24"/>
        </w:rPr>
        <w:t>（科技进步奖）</w:t>
      </w:r>
    </w:p>
    <w:tbl>
      <w:tblPr>
        <w:tblStyle w:val="10"/>
        <w:tblpPr w:leftFromText="180" w:rightFromText="180" w:vertAnchor="text" w:horzAnchor="page" w:tblpX="697" w:tblpY="97"/>
        <w:tblOverlap w:val="never"/>
        <w:tblW w:w="10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3"/>
        <w:gridCol w:w="778"/>
        <w:gridCol w:w="846"/>
        <w:gridCol w:w="531"/>
        <w:gridCol w:w="1656"/>
        <w:gridCol w:w="1828"/>
        <w:gridCol w:w="38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2547" w:type="dxa"/>
            <w:gridSpan w:val="3"/>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奖励类别</w:t>
            </w:r>
          </w:p>
        </w:tc>
        <w:tc>
          <w:tcPr>
            <w:tcW w:w="7909" w:type="dxa"/>
            <w:gridSpan w:val="4"/>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科学技术进步奖（技术开发与推广类）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2547" w:type="dxa"/>
            <w:gridSpan w:val="3"/>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项目名称</w:t>
            </w:r>
          </w:p>
        </w:tc>
        <w:tc>
          <w:tcPr>
            <w:tcW w:w="7909" w:type="dxa"/>
            <w:gridSpan w:val="4"/>
            <w:vAlign w:val="center"/>
          </w:tcPr>
          <w:p>
            <w:pPr>
              <w:jc w:val="center"/>
              <w:rPr>
                <w:rFonts w:ascii="Times New Roman" w:hAnsi="Times New Roman" w:eastAsia="宋体" w:cs="Times New Roman"/>
                <w:sz w:val="24"/>
                <w:szCs w:val="24"/>
              </w:rPr>
            </w:pPr>
            <w:bookmarkStart w:id="4" w:name="_GoBack"/>
            <w:r>
              <w:rPr>
                <w:rFonts w:hint="eastAsia" w:ascii="Times New Roman" w:hAnsi="Times New Roman" w:eastAsia="宋体" w:cs="Times New Roman"/>
                <w:sz w:val="24"/>
                <w:szCs w:val="24"/>
              </w:rPr>
              <w:t>基于多能场协同雾化的洁净智能供给成套装置关键技术创新与应用</w:t>
            </w:r>
            <w:bookmarkEnd w:id="4"/>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2547" w:type="dxa"/>
            <w:gridSpan w:val="3"/>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提名单位（提名专家）</w:t>
            </w:r>
          </w:p>
        </w:tc>
        <w:tc>
          <w:tcPr>
            <w:tcW w:w="7909" w:type="dxa"/>
            <w:gridSpan w:val="4"/>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山东省教育厅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1" w:hRule="atLeast"/>
        </w:trPr>
        <w:tc>
          <w:tcPr>
            <w:tcW w:w="2547" w:type="dxa"/>
            <w:gridSpan w:val="3"/>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提名意见</w:t>
            </w:r>
          </w:p>
        </w:tc>
        <w:tc>
          <w:tcPr>
            <w:tcW w:w="7909" w:type="dxa"/>
            <w:gridSpan w:val="4"/>
            <w:vAlign w:val="center"/>
          </w:tcPr>
          <w:p>
            <w:pPr>
              <w:adjustRightInd w:val="0"/>
              <w:snapToGrid w:val="0"/>
              <w:ind w:firstLine="480" w:firstLineChars="200"/>
              <w:rPr>
                <w:rFonts w:ascii="Times New Roman" w:hAnsi="Times New Roman" w:eastAsia="宋体" w:cs="Times New Roman"/>
                <w:sz w:val="24"/>
                <w:szCs w:val="24"/>
              </w:rPr>
            </w:pPr>
          </w:p>
          <w:p>
            <w:pPr>
              <w:adjustRightInd w:val="0"/>
              <w:snapToGrid w:val="0"/>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该项目针对准干式零件制造方法冷却润滑性能不足的技术瓶颈，突破了微量润滑剂气流场/静电/磁场协同雾化牵引物理机制与喷嘴装置，发明了难加工材料切磨削工艺适配生物润滑剂、刀具与智能刀柄，发明了工艺特征自适应微量润滑内/外冷与参数化精准调控供给系统，构建了高能效工艺优化策略与AI调度智能洁净制造产线。成果在航空航天、轨道交通等领域推广应用，PM2.5产生浓度降低50%以上、切削液使用量减少95%以上、生产效率提升30%以上。</w:t>
            </w:r>
          </w:p>
          <w:p>
            <w:pPr>
              <w:adjustRightInd w:val="0"/>
              <w:snapToGrid w:val="0"/>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授权发明专利197件，其中美国、澳大利亚等国际专利72件，转让/许可51件、2件入选高价值专利；高影响力专利72件，被来自于美国英国等1000多个专利权人引用3400次。制定国家标准和团体标准13项，获得中国专利优秀奖4项、山东省专利一等奖3项。发表高影响力论文170篇，60篇为ESI高被引论文，成果得到刘维民、卢秉恒、单忠德院士等国内外同行高度评价。完成人入选2023年机械工程领域全球学者终身学术影响力排行榜第10名（全国仅43人）、中国高被引学者、全球高被引科学家等国际荣誉，获万人计划科技创新领军人才等省部级及以上荣誉。完成人获中国产学研合作创新人物奖、团队获中国产学研百佳科技创新团队。合作单位获得国家专精特新“小巨人”等荣誉23项。谭建荣院士为主任委员的鉴定结论为：国际领先水平。</w:t>
            </w:r>
          </w:p>
          <w:p>
            <w:pPr>
              <w:adjustRightInd w:val="0"/>
              <w:snapToGrid w:val="0"/>
              <w:ind w:firstLine="480" w:firstLineChars="200"/>
              <w:rPr>
                <w:rFonts w:ascii="Times New Roman" w:hAnsi="Times New Roman" w:eastAsia="宋体"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547" w:type="dxa"/>
            <w:gridSpan w:val="3"/>
            <w:vAlign w:val="center"/>
          </w:tcPr>
          <w:p>
            <w:pPr>
              <w:pStyle w:val="15"/>
              <w:spacing w:line="292" w:lineRule="exact"/>
              <w:ind w:left="530"/>
              <w:jc w:val="center"/>
              <w:rPr>
                <w:sz w:val="24"/>
              </w:rPr>
            </w:pPr>
            <w:r>
              <w:rPr>
                <w:rFonts w:hint="eastAsia"/>
                <w:sz w:val="24"/>
              </w:rPr>
              <w:t>提名等级</w:t>
            </w:r>
          </w:p>
        </w:tc>
        <w:tc>
          <w:tcPr>
            <w:tcW w:w="7909" w:type="dxa"/>
            <w:gridSpan w:val="4"/>
            <w:vAlign w:val="center"/>
          </w:tcPr>
          <w:p>
            <w:pPr>
              <w:pStyle w:val="15"/>
              <w:spacing w:line="292" w:lineRule="exact"/>
              <w:ind w:left="1325" w:right="1316"/>
              <w:jc w:val="center"/>
              <w:rPr>
                <w:sz w:val="24"/>
              </w:rPr>
            </w:pPr>
            <w:r>
              <w:rPr>
                <w:sz w:val="24"/>
                <w:szCs w:val="24"/>
              </w:rPr>
              <w:t>一等奖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6" w:hRule="atLeast"/>
        </w:trPr>
        <w:tc>
          <w:tcPr>
            <w:tcW w:w="10456" w:type="dxa"/>
            <w:gridSpan w:val="7"/>
            <w:vAlign w:val="center"/>
          </w:tcPr>
          <w:p>
            <w:pPr>
              <w:pStyle w:val="15"/>
              <w:spacing w:line="292" w:lineRule="exact"/>
              <w:ind w:left="1325" w:right="1316"/>
              <w:jc w:val="center"/>
              <w:rPr>
                <w:sz w:val="24"/>
              </w:rPr>
            </w:pPr>
            <w:r>
              <w:rPr>
                <w:rFonts w:hint="eastAsia"/>
                <w:b/>
                <w:bCs/>
                <w:sz w:val="24"/>
              </w:rPr>
              <w:t>项目简介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6" w:hRule="atLeast"/>
        </w:trPr>
        <w:tc>
          <w:tcPr>
            <w:tcW w:w="10456" w:type="dxa"/>
            <w:gridSpan w:val="7"/>
            <w:vAlign w:val="center"/>
          </w:tcPr>
          <w:p>
            <w:pPr>
              <w:spacing w:line="360" w:lineRule="exact"/>
              <w:ind w:firstLine="480" w:firstLineChars="200"/>
              <w:rPr>
                <w:rFonts w:ascii="Times New Roman" w:hAnsi="Times New Roman" w:eastAsia="宋体" w:cs="Times New Roman"/>
                <w:sz w:val="24"/>
                <w:szCs w:val="24"/>
              </w:rPr>
            </w:pPr>
          </w:p>
          <w:p>
            <w:pPr>
              <w:spacing w:line="36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矿物性切削液使用在制造业中量大面广已有数百年历史，造成严重的环境污染、成本压力与职业健康威胁，“双碳”目标迫使制造业转型升级。</w:t>
            </w:r>
            <w:bookmarkStart w:id="0" w:name="_Hlk193794297"/>
            <w:r>
              <w:rPr>
                <w:rFonts w:ascii="Times New Roman" w:hAnsi="Times New Roman" w:eastAsia="宋体" w:cs="Times New Roman"/>
                <w:sz w:val="24"/>
                <w:szCs w:val="24"/>
              </w:rPr>
              <w:t>微量润滑技术在普通材料切削加工应用已初见成效，是绿色精密制造必然趋势，但面对航空航天等领域的难加工材料依然存在以下瓶颈：润滑剂多场协同雾化牵引输运机制不清、难加工材料切削适配生物润滑剂与刀具尚未突破、润滑剂自适应供给控制技术匮乏、加工性能与能效协同提升的智能洁净制造产线仍是空白。</w:t>
            </w:r>
            <w:bookmarkEnd w:id="0"/>
            <w:r>
              <w:rPr>
                <w:rFonts w:ascii="Times New Roman" w:hAnsi="Times New Roman" w:eastAsia="宋体" w:cs="Times New Roman"/>
                <w:sz w:val="24"/>
                <w:szCs w:val="24"/>
              </w:rPr>
              <w:t>项目组在国家重点研发计划等20项国家级项目持续支持下，自2008年9月1日起历经17年取得以下创新成果：</w:t>
            </w:r>
          </w:p>
          <w:p>
            <w:pPr>
              <w:spacing w:line="360" w:lineRule="exact"/>
              <w:ind w:firstLine="480"/>
              <w:rPr>
                <w:rFonts w:ascii="Times New Roman" w:hAnsi="Times New Roman" w:eastAsia="宋体" w:cs="Times New Roman"/>
                <w:sz w:val="24"/>
                <w:szCs w:val="24"/>
              </w:rPr>
            </w:pPr>
            <w:r>
              <w:rPr>
                <w:rFonts w:hint="eastAsia" w:ascii="宋体" w:hAnsi="宋体" w:eastAsia="宋体" w:cs="宋体"/>
                <w:sz w:val="24"/>
                <w:szCs w:val="24"/>
              </w:rPr>
              <w:t>①</w:t>
            </w:r>
            <w:r>
              <w:rPr>
                <w:rFonts w:ascii="Times New Roman" w:hAnsi="Times New Roman" w:eastAsia="宋体" w:cs="Times New Roman"/>
                <w:sz w:val="24"/>
                <w:szCs w:val="24"/>
              </w:rPr>
              <w:t xml:space="preserve"> </w:t>
            </w:r>
            <w:r>
              <w:rPr>
                <w:rFonts w:ascii="Times New Roman" w:hAnsi="Times New Roman" w:eastAsia="宋体" w:cs="Times New Roman"/>
                <w:sz w:val="24"/>
              </w:rPr>
              <w:t>揭示了多场耦合作用下微量润滑剂荷电雾化物理机制，阐明了超声/磁场浸润空间与牵引力协同增效下浸润动力学行为；发明了多能场微量润滑雾化、润滑剂供给和场牵引切磨削。应用于航空航天结构件切削加工，润滑剂浸润效率提升了35%，</w:t>
            </w:r>
            <w:r>
              <w:rPr>
                <w:rFonts w:ascii="Times New Roman" w:hAnsi="Times New Roman" w:eastAsia="宋体" w:cs="Times New Roman"/>
                <w:sz w:val="24"/>
                <w:szCs w:val="24"/>
              </w:rPr>
              <w:t>机床周边PM2.5浓度由≥1 mg/m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降低至≤0.252 mg/m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w:t>
            </w:r>
          </w:p>
          <w:p>
            <w:pPr>
              <w:spacing w:line="360" w:lineRule="exact"/>
              <w:ind w:firstLine="480" w:firstLineChars="200"/>
              <w:rPr>
                <w:rFonts w:ascii="Times New Roman" w:hAnsi="Times New Roman" w:eastAsia="宋体" w:cs="Times New Roman"/>
                <w:sz w:val="24"/>
                <w:szCs w:val="24"/>
              </w:rPr>
            </w:pPr>
            <w:r>
              <w:rPr>
                <w:rFonts w:hint="eastAsia" w:ascii="宋体" w:hAnsi="宋体" w:eastAsia="宋体" w:cs="宋体"/>
                <w:sz w:val="24"/>
                <w:szCs w:val="24"/>
              </w:rPr>
              <w:t>②</w:t>
            </w:r>
            <w:r>
              <w:rPr>
                <w:rFonts w:ascii="Times New Roman" w:hAnsi="Times New Roman" w:eastAsia="宋体" w:cs="Times New Roman"/>
                <w:sz w:val="24"/>
              </w:rPr>
              <w:t xml:space="preserve"> 提出了润滑剂理化特性和刀具几何结构耦合设计方法，形成了钛合金、高温合金等材料切磨削适配的高抗氧化生物润滑剂、高耐磨刀具。发明了多维信息获取智能刀柄，构建了微量润滑工艺智能进化策略。应用于火箭壳体等部件加工，刀具寿命提升了30%，表面粗糙度由</w:t>
            </w:r>
            <w:r>
              <w:rPr>
                <w:rFonts w:ascii="Times New Roman" w:hAnsi="Times New Roman" w:eastAsia="宋体" w:cs="Times New Roman"/>
                <w:i/>
                <w:iCs/>
                <w:sz w:val="24"/>
              </w:rPr>
              <w:t>Ra</w:t>
            </w:r>
            <w:r>
              <w:rPr>
                <w:rFonts w:ascii="Times New Roman" w:hAnsi="Times New Roman" w:eastAsia="宋体" w:cs="Times New Roman"/>
                <w:sz w:val="24"/>
              </w:rPr>
              <w:t>7.5改善了69%</w:t>
            </w:r>
            <w:r>
              <w:rPr>
                <w:rFonts w:ascii="Times New Roman" w:hAnsi="Times New Roman" w:eastAsia="宋体" w:cs="Times New Roman"/>
                <w:sz w:val="24"/>
                <w:szCs w:val="24"/>
              </w:rPr>
              <w:t>。</w:t>
            </w:r>
          </w:p>
          <w:p>
            <w:pPr>
              <w:spacing w:line="360" w:lineRule="exact"/>
              <w:ind w:firstLine="480" w:firstLineChars="200"/>
              <w:rPr>
                <w:rFonts w:ascii="Times New Roman" w:hAnsi="Times New Roman" w:eastAsia="宋体" w:cs="Times New Roman"/>
                <w:sz w:val="24"/>
                <w:szCs w:val="32"/>
              </w:rPr>
            </w:pPr>
            <w:r>
              <w:rPr>
                <w:rFonts w:hint="eastAsia" w:ascii="宋体" w:hAnsi="宋体" w:eastAsia="宋体" w:cs="宋体"/>
                <w:sz w:val="24"/>
                <w:szCs w:val="24"/>
              </w:rPr>
              <w:t>③</w:t>
            </w:r>
            <w:r>
              <w:rPr>
                <w:rFonts w:ascii="Times New Roman" w:hAnsi="Times New Roman" w:eastAsia="宋体" w:cs="Times New Roman"/>
                <w:sz w:val="24"/>
                <w:szCs w:val="24"/>
              </w:rPr>
              <w:t xml:space="preserve"> </w:t>
            </w:r>
            <w:r>
              <w:rPr>
                <w:rFonts w:ascii="Times New Roman" w:hAnsi="Times New Roman" w:eastAsia="宋体" w:cs="Times New Roman"/>
                <w:sz w:val="24"/>
              </w:rPr>
              <w:t>构建了</w:t>
            </w:r>
            <w:r>
              <w:rPr>
                <w:rFonts w:ascii="Times New Roman" w:hAnsi="Times New Roman" w:eastAsia="宋体" w:cs="Times New Roman"/>
                <w:sz w:val="24"/>
                <w:szCs w:val="32"/>
              </w:rPr>
              <w:t>工艺特征自适应</w:t>
            </w:r>
            <w:r>
              <w:rPr>
                <w:rFonts w:ascii="Times New Roman" w:hAnsi="Times New Roman" w:eastAsia="宋体" w:cs="Times New Roman"/>
                <w:sz w:val="24"/>
                <w:szCs w:val="24"/>
              </w:rPr>
              <w:t>内冷/外冷</w:t>
            </w:r>
            <w:r>
              <w:rPr>
                <w:rFonts w:ascii="Times New Roman" w:hAnsi="Times New Roman" w:eastAsia="宋体" w:cs="Times New Roman"/>
                <w:sz w:val="24"/>
                <w:szCs w:val="32"/>
              </w:rPr>
              <w:t>微量润滑切换供给策略，发明了流量自适应供给装置，内冷刀柄、刀具、喷嘴集成供给装置。构建了加工工艺、立式/卧式、机床自由度约束下的喷嘴跟靶机构型谱，研发了外冷喷嘴随动跟靶装置5种。</w:t>
            </w:r>
            <w:r>
              <w:rPr>
                <w:rFonts w:ascii="Times New Roman" w:hAnsi="Times New Roman" w:eastAsia="宋体" w:cs="Times New Roman"/>
                <w:sz w:val="24"/>
                <w:szCs w:val="24"/>
              </w:rPr>
              <w:t>依托国家重点研发计划，国内首次针对航空结构件加工应用，</w:t>
            </w:r>
            <w:r>
              <w:rPr>
                <w:rFonts w:ascii="Times New Roman" w:hAnsi="Times New Roman" w:eastAsia="宋体" w:cs="Times New Roman"/>
                <w:sz w:val="24"/>
              </w:rPr>
              <w:t>切削液使用量减少95%以上。</w:t>
            </w:r>
          </w:p>
          <w:p>
            <w:pPr>
              <w:spacing w:line="360" w:lineRule="exact"/>
              <w:ind w:firstLine="480" w:firstLineChars="200"/>
              <w:rPr>
                <w:rFonts w:ascii="Times New Roman" w:hAnsi="Times New Roman" w:eastAsia="宋体" w:cs="Times New Roman"/>
                <w:sz w:val="24"/>
                <w:szCs w:val="24"/>
              </w:rPr>
            </w:pPr>
            <w:r>
              <w:rPr>
                <w:rFonts w:hint="eastAsia" w:ascii="宋体" w:hAnsi="宋体" w:eastAsia="宋体" w:cs="宋体"/>
                <w:sz w:val="24"/>
                <w:szCs w:val="24"/>
              </w:rPr>
              <w:t>④</w:t>
            </w:r>
            <w:r>
              <w:rPr>
                <w:rFonts w:ascii="Times New Roman" w:hAnsi="Times New Roman" w:eastAsia="宋体" w:cs="Times New Roman"/>
                <w:sz w:val="24"/>
                <w:szCs w:val="24"/>
              </w:rPr>
              <w:t xml:space="preserve"> </w:t>
            </w:r>
            <w:r>
              <w:rPr>
                <w:rFonts w:ascii="Times New Roman" w:hAnsi="Times New Roman" w:eastAsia="宋体" w:cs="Times New Roman"/>
                <w:sz w:val="24"/>
              </w:rPr>
              <w:t>构建了加工流程集中润滑剂供给系统，</w:t>
            </w:r>
            <w:r>
              <w:rPr>
                <w:rFonts w:ascii="Times New Roman" w:hAnsi="Times New Roman" w:eastAsia="宋体" w:cs="Times New Roman"/>
                <w:sz w:val="24"/>
                <w:szCs w:val="28"/>
              </w:rPr>
              <w:t>实现切削工位的工艺参数和润滑参数智能控制。提出了工艺与能耗协同驱动高能效生产AI调度运维策略，针对刀具、汽车轮毂、汽车变矩器等零件加工，构建了微量润滑切削加工示范产线。</w:t>
            </w:r>
            <w:r>
              <w:rPr>
                <w:rFonts w:ascii="Times New Roman" w:hAnsi="Times New Roman" w:eastAsia="宋体" w:cs="Times New Roman"/>
                <w:sz w:val="24"/>
              </w:rPr>
              <w:t>应用于汽车轮毂精密制造，生产效率提升了30%以上、能耗利用率由45.2%提升至65.2%。</w:t>
            </w:r>
          </w:p>
          <w:p>
            <w:pPr>
              <w:spacing w:line="36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授权发明专利197件，其中美国、澳大利亚等国际专利72件，转让/许可51件、入选高价值专利2件、高影响力专利72件，被来自于美国英国等1000多个专利权人引用3400次。制定国家标准和团体标准13项，获得中国专利优秀奖4项、山东省专利一等奖3项。发表高影响力论文170篇，60篇为ESI高被引论文。完成人入选2023年机械工程领域全球学者终身学术影响力排行榜第10名（全国仅43人）、中国高被引学者、全球高被引科学家等国际荣誉，获万人计划科技创新领军人才等省部级及以上荣誉。</w:t>
            </w:r>
            <w:bookmarkStart w:id="1" w:name="OLE_LINK7"/>
            <w:r>
              <w:rPr>
                <w:rFonts w:ascii="Times New Roman" w:hAnsi="Times New Roman" w:eastAsia="宋体" w:cs="Times New Roman"/>
                <w:sz w:val="24"/>
                <w:szCs w:val="24"/>
              </w:rPr>
              <w:t>完成人获中国产学研合作创新人物奖、团队获中国产学研百佳科技创新团队</w:t>
            </w:r>
            <w:bookmarkEnd w:id="1"/>
            <w:r>
              <w:rPr>
                <w:rFonts w:ascii="Times New Roman" w:hAnsi="Times New Roman" w:eastAsia="宋体" w:cs="Times New Roman"/>
                <w:sz w:val="24"/>
                <w:szCs w:val="24"/>
              </w:rPr>
              <w:t>。合作单位获得国家专精特新“小巨人”等荣誉23项。</w:t>
            </w:r>
          </w:p>
          <w:p>
            <w:pPr>
              <w:spacing w:line="360" w:lineRule="exact"/>
              <w:ind w:firstLine="480" w:firstLineChars="200"/>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0456" w:type="dxa"/>
            <w:gridSpan w:val="7"/>
            <w:vAlign w:val="center"/>
          </w:tcPr>
          <w:p>
            <w:pPr>
              <w:pStyle w:val="15"/>
              <w:spacing w:line="292" w:lineRule="exact"/>
              <w:ind w:left="4375" w:right="4365"/>
              <w:jc w:val="center"/>
              <w:rPr>
                <w:sz w:val="24"/>
              </w:rPr>
            </w:pPr>
            <w:r>
              <w:rPr>
                <w:b/>
                <w:bCs/>
                <w:spacing w:val="-2"/>
                <w:sz w:val="24"/>
              </w:rPr>
              <w:t>主要完成人情况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923" w:type="dxa"/>
            <w:vAlign w:val="center"/>
          </w:tcPr>
          <w:p>
            <w:pPr>
              <w:pStyle w:val="15"/>
              <w:spacing w:before="155"/>
              <w:ind w:left="100" w:right="91"/>
              <w:jc w:val="center"/>
              <w:rPr>
                <w:sz w:val="24"/>
              </w:rPr>
            </w:pPr>
            <w:r>
              <w:rPr>
                <w:spacing w:val="-5"/>
                <w:sz w:val="24"/>
              </w:rPr>
              <w:t>排名</w:t>
            </w:r>
          </w:p>
        </w:tc>
        <w:tc>
          <w:tcPr>
            <w:tcW w:w="778" w:type="dxa"/>
            <w:vAlign w:val="center"/>
          </w:tcPr>
          <w:p>
            <w:pPr>
              <w:pStyle w:val="15"/>
              <w:spacing w:before="155"/>
              <w:jc w:val="center"/>
              <w:rPr>
                <w:sz w:val="24"/>
              </w:rPr>
            </w:pPr>
            <w:r>
              <w:rPr>
                <w:spacing w:val="-5"/>
                <w:sz w:val="24"/>
              </w:rPr>
              <w:t>姓名</w:t>
            </w:r>
          </w:p>
        </w:tc>
        <w:tc>
          <w:tcPr>
            <w:tcW w:w="1377" w:type="dxa"/>
            <w:gridSpan w:val="2"/>
            <w:tcBorders>
              <w:right w:val="single" w:color="auto" w:sz="4" w:space="0"/>
            </w:tcBorders>
            <w:vAlign w:val="center"/>
          </w:tcPr>
          <w:p>
            <w:pPr>
              <w:pStyle w:val="15"/>
              <w:spacing w:before="155"/>
              <w:jc w:val="center"/>
              <w:rPr>
                <w:sz w:val="24"/>
              </w:rPr>
            </w:pPr>
            <w:r>
              <w:rPr>
                <w:rFonts w:hint="eastAsia"/>
                <w:sz w:val="24"/>
              </w:rPr>
              <w:t>技术职称</w:t>
            </w:r>
          </w:p>
        </w:tc>
        <w:tc>
          <w:tcPr>
            <w:tcW w:w="1656" w:type="dxa"/>
            <w:tcBorders>
              <w:left w:val="single" w:color="auto" w:sz="4" w:space="0"/>
            </w:tcBorders>
            <w:vAlign w:val="center"/>
          </w:tcPr>
          <w:p>
            <w:pPr>
              <w:pStyle w:val="15"/>
              <w:spacing w:before="155"/>
              <w:jc w:val="center"/>
              <w:rPr>
                <w:spacing w:val="-3"/>
                <w:sz w:val="24"/>
              </w:rPr>
            </w:pPr>
            <w:r>
              <w:rPr>
                <w:spacing w:val="-3"/>
                <w:sz w:val="24"/>
              </w:rPr>
              <w:t>工作单位</w:t>
            </w:r>
          </w:p>
        </w:tc>
        <w:tc>
          <w:tcPr>
            <w:tcW w:w="1828" w:type="dxa"/>
            <w:vAlign w:val="center"/>
          </w:tcPr>
          <w:p>
            <w:pPr>
              <w:pStyle w:val="15"/>
              <w:spacing w:before="155"/>
              <w:ind w:left="247" w:right="235"/>
              <w:jc w:val="center"/>
              <w:rPr>
                <w:sz w:val="24"/>
              </w:rPr>
            </w:pPr>
            <w:r>
              <w:rPr>
                <w:spacing w:val="-3"/>
                <w:sz w:val="24"/>
              </w:rPr>
              <w:t>完成单位</w:t>
            </w:r>
          </w:p>
        </w:tc>
        <w:tc>
          <w:tcPr>
            <w:tcW w:w="3894" w:type="dxa"/>
            <w:vAlign w:val="center"/>
          </w:tcPr>
          <w:p>
            <w:pPr>
              <w:pStyle w:val="15"/>
              <w:ind w:left="150" w:right="137"/>
              <w:jc w:val="center"/>
              <w:rPr>
                <w:sz w:val="24"/>
              </w:rPr>
            </w:pPr>
            <w:r>
              <w:rPr>
                <w:sz w:val="24"/>
              </w:rPr>
              <w:t>对本项目主要</w:t>
            </w:r>
            <w:r>
              <w:rPr>
                <w:spacing w:val="-4"/>
                <w:sz w:val="24"/>
              </w:rPr>
              <w:t>科</w:t>
            </w:r>
            <w:r>
              <w:rPr>
                <w:spacing w:val="-2"/>
                <w:sz w:val="24"/>
              </w:rPr>
              <w:t>技创新的贡献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7" w:hRule="atLeast"/>
        </w:trPr>
        <w:tc>
          <w:tcPr>
            <w:tcW w:w="923"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1</w:t>
            </w:r>
          </w:p>
        </w:tc>
        <w:tc>
          <w:tcPr>
            <w:tcW w:w="778"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李长河</w:t>
            </w:r>
          </w:p>
        </w:tc>
        <w:tc>
          <w:tcPr>
            <w:tcW w:w="1377" w:type="dxa"/>
            <w:gridSpan w:val="2"/>
            <w:tcBorders>
              <w:right w:val="single" w:color="auto" w:sz="4" w:space="0"/>
            </w:tcBorders>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教授</w:t>
            </w:r>
          </w:p>
        </w:tc>
        <w:tc>
          <w:tcPr>
            <w:tcW w:w="1656" w:type="dxa"/>
            <w:tcBorders>
              <w:left w:val="single" w:color="auto" w:sz="4" w:space="0"/>
            </w:tcBorders>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青岛理工大学</w:t>
            </w:r>
          </w:p>
        </w:tc>
        <w:tc>
          <w:tcPr>
            <w:tcW w:w="1828"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青岛理工大学</w:t>
            </w:r>
          </w:p>
        </w:tc>
        <w:tc>
          <w:tcPr>
            <w:tcW w:w="3894"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项目总负责人，对全部 4 项创新点做出核心贡献。国际上首次提出多能场协同雾化理论，发明系列雾化输运装备；构建立 / 卧式机床喷嘴跟靶映射关系；牵头搭建智能洁净制造产线体系。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923"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2</w:t>
            </w:r>
          </w:p>
        </w:tc>
        <w:tc>
          <w:tcPr>
            <w:tcW w:w="778"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张彦彬</w:t>
            </w:r>
          </w:p>
        </w:tc>
        <w:tc>
          <w:tcPr>
            <w:tcW w:w="1377" w:type="dxa"/>
            <w:gridSpan w:val="2"/>
            <w:tcBorders>
              <w:right w:val="single" w:color="auto" w:sz="4" w:space="0"/>
            </w:tcBorders>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教授</w:t>
            </w:r>
          </w:p>
        </w:tc>
        <w:tc>
          <w:tcPr>
            <w:tcW w:w="1656" w:type="dxa"/>
            <w:tcBorders>
              <w:left w:val="single" w:color="auto" w:sz="4" w:space="0"/>
            </w:tcBorders>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青岛理工大学</w:t>
            </w:r>
          </w:p>
        </w:tc>
        <w:tc>
          <w:tcPr>
            <w:tcW w:w="1828"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青岛理工大学</w:t>
            </w:r>
          </w:p>
        </w:tc>
        <w:tc>
          <w:tcPr>
            <w:tcW w:w="3894"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对全部 4 项创新点做出贡献。揭示多场耦合下微量润滑剂双级雾化机理；参与超声 / 磁场牵引浸润动力学研究；参与研发随动跟靶供给装置；负责柔性智能加工产线的搭建与测试。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923"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3</w:t>
            </w:r>
          </w:p>
        </w:tc>
        <w:tc>
          <w:tcPr>
            <w:tcW w:w="778"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曹华军</w:t>
            </w:r>
          </w:p>
        </w:tc>
        <w:tc>
          <w:tcPr>
            <w:tcW w:w="1377" w:type="dxa"/>
            <w:gridSpan w:val="2"/>
            <w:tcBorders>
              <w:right w:val="single" w:color="auto" w:sz="4" w:space="0"/>
            </w:tcBorders>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教授</w:t>
            </w:r>
          </w:p>
        </w:tc>
        <w:tc>
          <w:tcPr>
            <w:tcW w:w="1656" w:type="dxa"/>
            <w:tcBorders>
              <w:left w:val="single" w:color="auto" w:sz="4" w:space="0"/>
            </w:tcBorders>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重庆大学</w:t>
            </w:r>
          </w:p>
        </w:tc>
        <w:tc>
          <w:tcPr>
            <w:tcW w:w="1828"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重庆大学</w:t>
            </w:r>
          </w:p>
        </w:tc>
        <w:tc>
          <w:tcPr>
            <w:tcW w:w="3894"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对创新点 1、3、4 做出贡献。参与多能场雾化输运技术研发；参与构建机床加工数据与喷嘴跟靶机构映射关系；负责工艺全流程感知与协同管控技术研究，支撑智能产线构建。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923"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4</w:t>
            </w:r>
          </w:p>
        </w:tc>
        <w:tc>
          <w:tcPr>
            <w:tcW w:w="778"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陈云</w:t>
            </w:r>
          </w:p>
        </w:tc>
        <w:tc>
          <w:tcPr>
            <w:tcW w:w="1377" w:type="dxa"/>
            <w:gridSpan w:val="2"/>
            <w:tcBorders>
              <w:right w:val="single" w:color="auto" w:sz="4" w:space="0"/>
            </w:tcBorders>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教授级高工</w:t>
            </w:r>
          </w:p>
        </w:tc>
        <w:tc>
          <w:tcPr>
            <w:tcW w:w="1656" w:type="dxa"/>
            <w:tcBorders>
              <w:left w:val="single" w:color="auto" w:sz="4" w:space="0"/>
            </w:tcBorders>
            <w:vAlign w:val="center"/>
          </w:tcPr>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西华大学</w:t>
            </w:r>
          </w:p>
        </w:tc>
        <w:tc>
          <w:tcPr>
            <w:tcW w:w="1828"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成都工具研究所有限公司</w:t>
            </w:r>
          </w:p>
        </w:tc>
        <w:tc>
          <w:tcPr>
            <w:tcW w:w="3894"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对创新点 3、4 做出贡献。负责难加工材料切削刀具适配技术研发；参与搭建润滑剂智能供给装置；牵头航空航天零部件清洁切削示范应用，支撑国家重点研发计划落地。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1" w:hRule="atLeast"/>
        </w:trPr>
        <w:tc>
          <w:tcPr>
            <w:tcW w:w="923"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5</w:t>
            </w:r>
          </w:p>
        </w:tc>
        <w:tc>
          <w:tcPr>
            <w:tcW w:w="778"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丁文锋</w:t>
            </w:r>
          </w:p>
        </w:tc>
        <w:tc>
          <w:tcPr>
            <w:tcW w:w="1377" w:type="dxa"/>
            <w:gridSpan w:val="2"/>
            <w:tcBorders>
              <w:right w:val="single" w:color="auto" w:sz="4" w:space="0"/>
            </w:tcBorders>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教授</w:t>
            </w:r>
          </w:p>
        </w:tc>
        <w:tc>
          <w:tcPr>
            <w:tcW w:w="1656" w:type="dxa"/>
            <w:tcBorders>
              <w:left w:val="single" w:color="auto" w:sz="4" w:space="0"/>
            </w:tcBorders>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南京航空航天大学</w:t>
            </w:r>
          </w:p>
        </w:tc>
        <w:tc>
          <w:tcPr>
            <w:tcW w:w="1828"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南京航空航天大学</w:t>
            </w:r>
          </w:p>
        </w:tc>
        <w:tc>
          <w:tcPr>
            <w:tcW w:w="3894"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对创新点 3 做出贡献。研究刀具气流场扰动下微液滴穿透输运机理；揭示刀具工件楔形空间气流场分布规律；参与研发多能场位姿自适应随动跟靶供给装置。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923"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6</w:t>
            </w:r>
          </w:p>
        </w:tc>
        <w:tc>
          <w:tcPr>
            <w:tcW w:w="778"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毛聪</w:t>
            </w:r>
          </w:p>
        </w:tc>
        <w:tc>
          <w:tcPr>
            <w:tcW w:w="1377" w:type="dxa"/>
            <w:gridSpan w:val="2"/>
            <w:tcBorders>
              <w:right w:val="single" w:color="auto" w:sz="4" w:space="0"/>
            </w:tcBorders>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教授</w:t>
            </w:r>
          </w:p>
        </w:tc>
        <w:tc>
          <w:tcPr>
            <w:tcW w:w="1656" w:type="dxa"/>
            <w:tcBorders>
              <w:left w:val="single" w:color="auto" w:sz="4" w:space="0"/>
            </w:tcBorders>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长沙理工大学</w:t>
            </w:r>
          </w:p>
        </w:tc>
        <w:tc>
          <w:tcPr>
            <w:tcW w:w="1828"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长沙理工大学</w:t>
            </w:r>
          </w:p>
        </w:tc>
        <w:tc>
          <w:tcPr>
            <w:tcW w:w="3894"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对创新点 3、4 做出贡献。揭示不同加工方式下刀具 / 工件约束界面涡流场分布规律；参与研发随动跟靶智能供给装置；参与搭建航空结构件柔性智能加工生产线。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923"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7</w:t>
            </w:r>
          </w:p>
        </w:tc>
        <w:tc>
          <w:tcPr>
            <w:tcW w:w="778"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安庆龙</w:t>
            </w:r>
          </w:p>
        </w:tc>
        <w:tc>
          <w:tcPr>
            <w:tcW w:w="1377" w:type="dxa"/>
            <w:gridSpan w:val="2"/>
            <w:tcBorders>
              <w:right w:val="single" w:color="auto" w:sz="4" w:space="0"/>
            </w:tcBorders>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教授</w:t>
            </w:r>
          </w:p>
        </w:tc>
        <w:tc>
          <w:tcPr>
            <w:tcW w:w="1656" w:type="dxa"/>
            <w:tcBorders>
              <w:left w:val="single" w:color="auto" w:sz="4" w:space="0"/>
            </w:tcBorders>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上海交通大学</w:t>
            </w:r>
          </w:p>
        </w:tc>
        <w:tc>
          <w:tcPr>
            <w:tcW w:w="1828"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上海交通大学</w:t>
            </w:r>
          </w:p>
        </w:tc>
        <w:tc>
          <w:tcPr>
            <w:tcW w:w="3894"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对创新点 1、4 做出贡献。建立纳米润滑剂微液滴微结构演变行为与粒径分布模型；参与搭建多能场雾化随动跟靶柔性智能加工生产线；负责切削工艺数据的分析与优化。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923"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8</w:t>
            </w:r>
          </w:p>
        </w:tc>
        <w:tc>
          <w:tcPr>
            <w:tcW w:w="778"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聂晓霖</w:t>
            </w:r>
          </w:p>
        </w:tc>
        <w:tc>
          <w:tcPr>
            <w:tcW w:w="1377" w:type="dxa"/>
            <w:gridSpan w:val="2"/>
            <w:tcBorders>
              <w:right w:val="single" w:color="auto" w:sz="4" w:space="0"/>
            </w:tcBorders>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高级工程师</w:t>
            </w:r>
          </w:p>
        </w:tc>
        <w:tc>
          <w:tcPr>
            <w:tcW w:w="1656" w:type="dxa"/>
            <w:tcBorders>
              <w:left w:val="single" w:color="auto" w:sz="4" w:space="0"/>
            </w:tcBorders>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南京科润工业介质股份有限公司</w:t>
            </w:r>
          </w:p>
        </w:tc>
        <w:tc>
          <w:tcPr>
            <w:tcW w:w="1828"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南京科润工业介质股份有限公司</w:t>
            </w:r>
          </w:p>
        </w:tc>
        <w:tc>
          <w:tcPr>
            <w:tcW w:w="3894"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对创新点 3 做出贡献。负责纳米生物润滑剂的配伍与稳定性研究；推动生物润滑剂产业化生产与市场推广。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923"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9</w:t>
            </w:r>
          </w:p>
        </w:tc>
        <w:tc>
          <w:tcPr>
            <w:tcW w:w="778"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刘宗毅</w:t>
            </w:r>
          </w:p>
        </w:tc>
        <w:tc>
          <w:tcPr>
            <w:tcW w:w="1377" w:type="dxa"/>
            <w:gridSpan w:val="2"/>
            <w:tcBorders>
              <w:right w:val="single" w:color="auto" w:sz="4" w:space="0"/>
            </w:tcBorders>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高级工程师</w:t>
            </w:r>
          </w:p>
        </w:tc>
        <w:tc>
          <w:tcPr>
            <w:tcW w:w="1656" w:type="dxa"/>
            <w:tcBorders>
              <w:left w:val="single" w:color="auto" w:sz="4" w:space="0"/>
            </w:tcBorders>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力鼎智能装备 (青岛) 集团有限公司</w:t>
            </w:r>
          </w:p>
        </w:tc>
        <w:tc>
          <w:tcPr>
            <w:tcW w:w="1828"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力鼎智能装备 (青岛) 集团有限公司</w:t>
            </w:r>
          </w:p>
        </w:tc>
        <w:tc>
          <w:tcPr>
            <w:tcW w:w="3894"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对创新点 4 做出贡献。负责智能洁净制造产线的工程化设计与落地；牵头汽车零部件、航空结构件加工示范产线的搭建与应用验证；推动成果产业化推广。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923"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10</w:t>
            </w:r>
          </w:p>
        </w:tc>
        <w:tc>
          <w:tcPr>
            <w:tcW w:w="778"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刘波</w:t>
            </w:r>
          </w:p>
        </w:tc>
        <w:tc>
          <w:tcPr>
            <w:tcW w:w="1377" w:type="dxa"/>
            <w:gridSpan w:val="2"/>
            <w:tcBorders>
              <w:right w:val="single" w:color="auto" w:sz="4" w:space="0"/>
            </w:tcBorders>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高级工程师</w:t>
            </w:r>
          </w:p>
        </w:tc>
        <w:tc>
          <w:tcPr>
            <w:tcW w:w="1656" w:type="dxa"/>
            <w:tcBorders>
              <w:left w:val="single" w:color="auto" w:sz="4" w:space="0"/>
            </w:tcBorders>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四川新航钛科技有限公司</w:t>
            </w:r>
          </w:p>
        </w:tc>
        <w:tc>
          <w:tcPr>
            <w:tcW w:w="1828"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四川新航钛科技有限公司</w:t>
            </w:r>
          </w:p>
        </w:tc>
        <w:tc>
          <w:tcPr>
            <w:tcW w:w="3894"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对创新点 3、4 做出贡献。揭示航空难加工材料切削界面涡流场分布规律；参与发明夹紧力可调定位铣削设备；负责航空结构件加工场景的技术应用与验证。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923"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11</w:t>
            </w:r>
          </w:p>
        </w:tc>
        <w:tc>
          <w:tcPr>
            <w:tcW w:w="778"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李代刚</w:t>
            </w:r>
          </w:p>
        </w:tc>
        <w:tc>
          <w:tcPr>
            <w:tcW w:w="1377" w:type="dxa"/>
            <w:gridSpan w:val="2"/>
            <w:tcBorders>
              <w:right w:val="single" w:color="auto" w:sz="4" w:space="0"/>
            </w:tcBorders>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高级工程师</w:t>
            </w:r>
          </w:p>
        </w:tc>
        <w:tc>
          <w:tcPr>
            <w:tcW w:w="1656" w:type="dxa"/>
            <w:tcBorders>
              <w:left w:val="single" w:color="auto" w:sz="4" w:space="0"/>
            </w:tcBorders>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成都工具研究所有限公司</w:t>
            </w:r>
          </w:p>
        </w:tc>
        <w:tc>
          <w:tcPr>
            <w:tcW w:w="1828"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成都工具研究所有限公司</w:t>
            </w:r>
          </w:p>
        </w:tc>
        <w:tc>
          <w:tcPr>
            <w:tcW w:w="3894"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对创新点 4 做出贡献。参与构建纳米润滑剂雾化参数智能优化策略与控制系统；负责刀具洁净制造产线的智能化改造与工艺调试；支撑刀具生产端的技术落地。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 w:hRule="atLeast"/>
        </w:trPr>
        <w:tc>
          <w:tcPr>
            <w:tcW w:w="923" w:type="dxa"/>
            <w:shd w:val="clear" w:color="auto" w:fill="auto"/>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12</w:t>
            </w:r>
          </w:p>
        </w:tc>
        <w:tc>
          <w:tcPr>
            <w:tcW w:w="778" w:type="dxa"/>
            <w:shd w:val="clear" w:color="auto" w:fill="auto"/>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信海源</w:t>
            </w:r>
          </w:p>
        </w:tc>
        <w:tc>
          <w:tcPr>
            <w:tcW w:w="1377" w:type="dxa"/>
            <w:gridSpan w:val="2"/>
            <w:tcBorders>
              <w:right w:val="single" w:color="auto" w:sz="4" w:space="0"/>
            </w:tcBorders>
            <w:shd w:val="clear" w:color="auto" w:fill="auto"/>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高级工程师</w:t>
            </w:r>
          </w:p>
        </w:tc>
        <w:tc>
          <w:tcPr>
            <w:tcW w:w="1656" w:type="dxa"/>
            <w:tcBorders>
              <w:left w:val="single" w:color="auto" w:sz="4" w:space="0"/>
            </w:tcBorders>
            <w:shd w:val="clear" w:color="auto" w:fill="auto"/>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保定市立中车轮制造有限公司</w:t>
            </w:r>
          </w:p>
        </w:tc>
        <w:tc>
          <w:tcPr>
            <w:tcW w:w="1828" w:type="dxa"/>
            <w:shd w:val="clear" w:color="auto" w:fill="auto"/>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保定市立中车轮制造有限公司</w:t>
            </w:r>
          </w:p>
        </w:tc>
        <w:tc>
          <w:tcPr>
            <w:tcW w:w="3894" w:type="dxa"/>
            <w:shd w:val="clear" w:color="auto" w:fill="auto"/>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对创新点 4 做出贡献。负责汽车轮毂加工场景的产线应用验证；配合完成微量润滑产线的工艺参数优化与能效测试；支撑生产效率与能耗指标的落地验证。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923"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1</w:t>
            </w:r>
            <w:r>
              <w:rPr>
                <w:rFonts w:hint="eastAsia" w:ascii="Times New Roman" w:hAnsi="Times New Roman" w:eastAsia="宋体" w:cs="Times New Roman"/>
                <w:sz w:val="24"/>
                <w:szCs w:val="24"/>
              </w:rPr>
              <w:t>3</w:t>
            </w:r>
          </w:p>
        </w:tc>
        <w:tc>
          <w:tcPr>
            <w:tcW w:w="778" w:type="dxa"/>
            <w:vAlign w:val="center"/>
          </w:tcPr>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张乃庆</w:t>
            </w:r>
          </w:p>
        </w:tc>
        <w:tc>
          <w:tcPr>
            <w:tcW w:w="1377" w:type="dxa"/>
            <w:gridSpan w:val="2"/>
            <w:tcBorders>
              <w:right w:val="single" w:color="auto" w:sz="4" w:space="0"/>
            </w:tcBorders>
            <w:vAlign w:val="center"/>
          </w:tcPr>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教授级高工</w:t>
            </w:r>
          </w:p>
        </w:tc>
        <w:tc>
          <w:tcPr>
            <w:tcW w:w="1656" w:type="dxa"/>
            <w:tcBorders>
              <w:left w:val="single" w:color="auto" w:sz="4" w:space="0"/>
            </w:tcBorders>
            <w:vAlign w:val="center"/>
          </w:tcPr>
          <w:p>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上海金兆节能科技有限公司</w:t>
            </w:r>
          </w:p>
        </w:tc>
        <w:tc>
          <w:tcPr>
            <w:tcW w:w="1828" w:type="dxa"/>
            <w:vAlign w:val="center"/>
          </w:tcPr>
          <w:p>
            <w:pPr>
              <w:jc w:val="center"/>
              <w:rPr>
                <w:rFonts w:ascii="Times New Roman" w:hAnsi="Times New Roman" w:eastAsia="宋体" w:cs="Times New Roman"/>
                <w:sz w:val="24"/>
                <w:szCs w:val="24"/>
              </w:rPr>
            </w:pPr>
            <w:bookmarkStart w:id="2" w:name="OLE_LINK22"/>
            <w:r>
              <w:rPr>
                <w:rFonts w:hint="eastAsia" w:ascii="Times New Roman" w:hAnsi="Times New Roman" w:eastAsia="宋体" w:cs="Times New Roman"/>
                <w:sz w:val="24"/>
                <w:szCs w:val="24"/>
              </w:rPr>
              <w:t>青岛理工大学</w:t>
            </w:r>
            <w:bookmarkEnd w:id="2"/>
          </w:p>
        </w:tc>
        <w:tc>
          <w:tcPr>
            <w:tcW w:w="3894"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对创新点 1、2、3 做出贡献。参与发明多场赋能润滑剂靶向浸润与强化换热系列装置；构建立 / 卧式机床机械加工数据与雾化喷嘴跟靶机构映射关系，研发 5 款多能场位姿与射流参数自适应随动跟靶系列智能供给装置。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923" w:type="dxa"/>
            <w:shd w:val="clear" w:color="auto" w:fill="auto"/>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1</w:t>
            </w:r>
            <w:r>
              <w:rPr>
                <w:rFonts w:hint="eastAsia" w:ascii="Times New Roman" w:hAnsi="Times New Roman" w:eastAsia="宋体" w:cs="Times New Roman"/>
                <w:sz w:val="24"/>
                <w:szCs w:val="24"/>
              </w:rPr>
              <w:t>4</w:t>
            </w:r>
          </w:p>
        </w:tc>
        <w:tc>
          <w:tcPr>
            <w:tcW w:w="778"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殷庆安</w:t>
            </w:r>
          </w:p>
        </w:tc>
        <w:tc>
          <w:tcPr>
            <w:tcW w:w="1377" w:type="dxa"/>
            <w:gridSpan w:val="2"/>
            <w:tcBorders>
              <w:right w:val="single" w:color="auto" w:sz="4" w:space="0"/>
            </w:tcBorders>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副教授</w:t>
            </w:r>
          </w:p>
        </w:tc>
        <w:tc>
          <w:tcPr>
            <w:tcW w:w="1656" w:type="dxa"/>
            <w:tcBorders>
              <w:left w:val="single" w:color="auto" w:sz="4" w:space="0"/>
            </w:tcBorders>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青岛理工大学</w:t>
            </w:r>
          </w:p>
        </w:tc>
        <w:tc>
          <w:tcPr>
            <w:tcW w:w="1828"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青岛理工大学</w:t>
            </w:r>
          </w:p>
        </w:tc>
        <w:tc>
          <w:tcPr>
            <w:tcW w:w="3894"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对创新点 3、4 做出贡献。参与微量润滑自适应供给装置研发；负责智能产线工艺参数优化与实验测试；支撑核心专利数据采集与整理。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923" w:type="dxa"/>
            <w:shd w:val="clear" w:color="auto" w:fill="auto"/>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1</w:t>
            </w:r>
            <w:r>
              <w:rPr>
                <w:rFonts w:hint="eastAsia" w:ascii="Times New Roman" w:hAnsi="Times New Roman" w:eastAsia="宋体" w:cs="Times New Roman"/>
                <w:sz w:val="24"/>
                <w:szCs w:val="24"/>
              </w:rPr>
              <w:t>5</w:t>
            </w:r>
          </w:p>
        </w:tc>
        <w:tc>
          <w:tcPr>
            <w:tcW w:w="778"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段振景</w:t>
            </w:r>
          </w:p>
        </w:tc>
        <w:tc>
          <w:tcPr>
            <w:tcW w:w="1377" w:type="dxa"/>
            <w:gridSpan w:val="2"/>
            <w:tcBorders>
              <w:right w:val="single" w:color="auto" w:sz="4" w:space="0"/>
            </w:tcBorders>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副教授</w:t>
            </w:r>
          </w:p>
        </w:tc>
        <w:tc>
          <w:tcPr>
            <w:tcW w:w="1656" w:type="dxa"/>
            <w:tcBorders>
              <w:left w:val="single" w:color="auto" w:sz="4" w:space="0"/>
            </w:tcBorders>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青岛理工大学</w:t>
            </w:r>
          </w:p>
        </w:tc>
        <w:tc>
          <w:tcPr>
            <w:tcW w:w="1828"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青岛理工大学</w:t>
            </w:r>
          </w:p>
        </w:tc>
        <w:tc>
          <w:tcPr>
            <w:tcW w:w="3894" w:type="dxa"/>
            <w:vAlign w:val="center"/>
          </w:tcPr>
          <w:p>
            <w:pPr>
              <w:jc w:val="center"/>
              <w:rPr>
                <w:rFonts w:ascii="Times New Roman" w:hAnsi="Times New Roman" w:eastAsia="宋体" w:cs="Times New Roman"/>
                <w:sz w:val="24"/>
                <w:szCs w:val="24"/>
              </w:rPr>
            </w:pPr>
            <w:r>
              <w:rPr>
                <w:rFonts w:ascii="Times New Roman" w:hAnsi="Times New Roman" w:eastAsia="宋体" w:cs="Times New Roman"/>
                <w:sz w:val="24"/>
                <w:szCs w:val="24"/>
              </w:rPr>
              <w:t>对创新点 2、4 做出贡献。参与难加工材料切削工艺试验研究；负责产线应用效果的性能检测与数据整理；支撑表面质量与刀具寿命指标验证。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10456" w:type="dxa"/>
            <w:gridSpan w:val="7"/>
            <w:vAlign w:val="center"/>
          </w:tcPr>
          <w:p>
            <w:pPr>
              <w:pStyle w:val="15"/>
              <w:spacing w:before="2" w:line="289" w:lineRule="exact"/>
              <w:ind w:left="150" w:right="137"/>
              <w:jc w:val="center"/>
              <w:rPr>
                <w:b/>
                <w:bCs/>
                <w:sz w:val="24"/>
              </w:rPr>
            </w:pPr>
            <w:r>
              <w:rPr>
                <w:rFonts w:hint="eastAsia"/>
                <w:b/>
                <w:bCs/>
                <w:sz w:val="24"/>
              </w:rPr>
              <w:t>主要完成单位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701" w:type="dxa"/>
            <w:gridSpan w:val="2"/>
            <w:tcBorders>
              <w:right w:val="single" w:color="auto" w:sz="4" w:space="0"/>
            </w:tcBorders>
            <w:vAlign w:val="center"/>
          </w:tcPr>
          <w:p>
            <w:pPr>
              <w:pStyle w:val="15"/>
              <w:spacing w:before="2" w:line="289" w:lineRule="exact"/>
              <w:ind w:left="150" w:right="137"/>
              <w:jc w:val="center"/>
              <w:rPr>
                <w:b/>
                <w:bCs/>
                <w:sz w:val="24"/>
              </w:rPr>
            </w:pPr>
            <w:r>
              <w:rPr>
                <w:rFonts w:hint="eastAsia"/>
                <w:b/>
                <w:bCs/>
                <w:sz w:val="24"/>
              </w:rPr>
              <w:t>排名</w:t>
            </w:r>
          </w:p>
        </w:tc>
        <w:tc>
          <w:tcPr>
            <w:tcW w:w="8755" w:type="dxa"/>
            <w:gridSpan w:val="5"/>
            <w:tcBorders>
              <w:left w:val="single" w:color="auto" w:sz="4" w:space="0"/>
            </w:tcBorders>
            <w:vAlign w:val="center"/>
          </w:tcPr>
          <w:p>
            <w:pPr>
              <w:pStyle w:val="15"/>
              <w:spacing w:before="2" w:line="289" w:lineRule="exact"/>
              <w:ind w:left="150" w:right="137"/>
              <w:jc w:val="center"/>
              <w:rPr>
                <w:b/>
                <w:bCs/>
                <w:sz w:val="24"/>
              </w:rPr>
            </w:pPr>
            <w:r>
              <w:rPr>
                <w:rFonts w:hint="eastAsia"/>
                <w:b/>
                <w:bCs/>
                <w:sz w:val="24"/>
              </w:rPr>
              <w:t>单位名称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701" w:type="dxa"/>
            <w:gridSpan w:val="2"/>
            <w:tcBorders>
              <w:right w:val="single" w:color="auto" w:sz="4" w:space="0"/>
            </w:tcBorders>
            <w:vAlign w:val="center"/>
          </w:tcPr>
          <w:p>
            <w:pPr>
              <w:pStyle w:val="15"/>
              <w:spacing w:before="2" w:line="289" w:lineRule="exact"/>
              <w:ind w:left="150" w:right="137"/>
              <w:jc w:val="center"/>
              <w:rPr>
                <w:rFonts w:ascii="Times New Roman" w:hAnsi="Times New Roman" w:cs="Times New Roman"/>
                <w:sz w:val="24"/>
              </w:rPr>
            </w:pPr>
            <w:r>
              <w:rPr>
                <w:rFonts w:ascii="Times New Roman" w:hAnsi="Times New Roman" w:cs="Times New Roman"/>
                <w:sz w:val="24"/>
              </w:rPr>
              <w:t>1</w:t>
            </w:r>
          </w:p>
        </w:tc>
        <w:tc>
          <w:tcPr>
            <w:tcW w:w="8755" w:type="dxa"/>
            <w:gridSpan w:val="5"/>
            <w:tcBorders>
              <w:left w:val="single" w:color="auto" w:sz="4" w:space="0"/>
            </w:tcBorders>
            <w:vAlign w:val="center"/>
          </w:tcPr>
          <w:p>
            <w:pPr>
              <w:pStyle w:val="15"/>
              <w:spacing w:before="2" w:line="289" w:lineRule="exact"/>
              <w:ind w:left="150" w:right="137"/>
              <w:jc w:val="center"/>
              <w:rPr>
                <w:rFonts w:ascii="Times New Roman" w:hAnsi="Times New Roman" w:cs="Times New Roman"/>
                <w:sz w:val="24"/>
              </w:rPr>
            </w:pPr>
            <w:r>
              <w:rPr>
                <w:rFonts w:ascii="Times New Roman" w:hAnsi="Times New Roman" w:cs="Times New Roman"/>
                <w:sz w:val="24"/>
                <w:szCs w:val="24"/>
              </w:rPr>
              <w:t>青岛理工大学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701" w:type="dxa"/>
            <w:gridSpan w:val="2"/>
            <w:tcBorders>
              <w:right w:val="single" w:color="auto" w:sz="4" w:space="0"/>
            </w:tcBorders>
            <w:vAlign w:val="center"/>
          </w:tcPr>
          <w:p>
            <w:pPr>
              <w:pStyle w:val="15"/>
              <w:spacing w:before="2" w:line="289" w:lineRule="exact"/>
              <w:ind w:left="150" w:right="137"/>
              <w:jc w:val="center"/>
              <w:rPr>
                <w:rFonts w:ascii="Times New Roman" w:hAnsi="Times New Roman" w:cs="Times New Roman"/>
                <w:sz w:val="24"/>
              </w:rPr>
            </w:pPr>
            <w:r>
              <w:rPr>
                <w:rFonts w:ascii="Times New Roman" w:hAnsi="Times New Roman" w:cs="Times New Roman"/>
                <w:sz w:val="24"/>
              </w:rPr>
              <w:t>2</w:t>
            </w:r>
          </w:p>
        </w:tc>
        <w:tc>
          <w:tcPr>
            <w:tcW w:w="8755" w:type="dxa"/>
            <w:gridSpan w:val="5"/>
            <w:tcBorders>
              <w:left w:val="single" w:color="auto" w:sz="4" w:space="0"/>
            </w:tcBorders>
            <w:vAlign w:val="center"/>
          </w:tcPr>
          <w:p>
            <w:pPr>
              <w:pStyle w:val="15"/>
              <w:spacing w:before="2" w:line="289" w:lineRule="exact"/>
              <w:ind w:left="150" w:right="137"/>
              <w:jc w:val="center"/>
              <w:rPr>
                <w:rFonts w:ascii="Times New Roman" w:hAnsi="Times New Roman" w:cs="Times New Roman"/>
                <w:sz w:val="24"/>
              </w:rPr>
            </w:pPr>
            <w:r>
              <w:rPr>
                <w:rFonts w:ascii="Times New Roman" w:hAnsi="Times New Roman" w:cs="Times New Roman"/>
                <w:sz w:val="24"/>
                <w:szCs w:val="24"/>
              </w:rPr>
              <w:t>重庆大学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1701" w:type="dxa"/>
            <w:gridSpan w:val="2"/>
            <w:tcBorders>
              <w:right w:val="single" w:color="auto" w:sz="4" w:space="0"/>
            </w:tcBorders>
            <w:vAlign w:val="center"/>
          </w:tcPr>
          <w:p>
            <w:pPr>
              <w:pStyle w:val="15"/>
              <w:spacing w:before="2" w:line="289" w:lineRule="exact"/>
              <w:ind w:left="150" w:right="137"/>
              <w:jc w:val="center"/>
              <w:rPr>
                <w:rFonts w:ascii="Times New Roman" w:hAnsi="Times New Roman" w:cs="Times New Roman"/>
                <w:sz w:val="24"/>
              </w:rPr>
            </w:pPr>
            <w:r>
              <w:rPr>
                <w:rFonts w:ascii="Times New Roman" w:hAnsi="Times New Roman" w:cs="Times New Roman"/>
                <w:sz w:val="24"/>
              </w:rPr>
              <w:t>3</w:t>
            </w:r>
          </w:p>
        </w:tc>
        <w:tc>
          <w:tcPr>
            <w:tcW w:w="8755" w:type="dxa"/>
            <w:gridSpan w:val="5"/>
            <w:tcBorders>
              <w:left w:val="single" w:color="auto" w:sz="4" w:space="0"/>
            </w:tcBorders>
            <w:vAlign w:val="center"/>
          </w:tcPr>
          <w:p>
            <w:pPr>
              <w:pStyle w:val="15"/>
              <w:spacing w:before="2" w:line="289" w:lineRule="exact"/>
              <w:ind w:left="150" w:right="137"/>
              <w:jc w:val="center"/>
              <w:rPr>
                <w:rFonts w:ascii="Times New Roman" w:hAnsi="Times New Roman" w:cs="Times New Roman"/>
                <w:sz w:val="24"/>
              </w:rPr>
            </w:pPr>
            <w:r>
              <w:rPr>
                <w:rFonts w:ascii="Times New Roman" w:hAnsi="Times New Roman" w:cs="Times New Roman"/>
                <w:sz w:val="24"/>
                <w:szCs w:val="24"/>
              </w:rPr>
              <w:t>成都工具研究所有限公司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1701" w:type="dxa"/>
            <w:gridSpan w:val="2"/>
            <w:tcBorders>
              <w:right w:val="single" w:color="auto" w:sz="4" w:space="0"/>
            </w:tcBorders>
            <w:vAlign w:val="center"/>
          </w:tcPr>
          <w:p>
            <w:pPr>
              <w:pStyle w:val="15"/>
              <w:spacing w:before="2" w:line="289" w:lineRule="exact"/>
              <w:ind w:left="150" w:right="137"/>
              <w:jc w:val="center"/>
              <w:rPr>
                <w:rFonts w:ascii="Times New Roman" w:hAnsi="Times New Roman" w:cs="Times New Roman"/>
                <w:sz w:val="24"/>
              </w:rPr>
            </w:pPr>
            <w:r>
              <w:rPr>
                <w:rFonts w:ascii="Times New Roman" w:hAnsi="Times New Roman" w:cs="Times New Roman"/>
                <w:sz w:val="24"/>
              </w:rPr>
              <w:t>4</w:t>
            </w:r>
          </w:p>
        </w:tc>
        <w:tc>
          <w:tcPr>
            <w:tcW w:w="8755" w:type="dxa"/>
            <w:gridSpan w:val="5"/>
            <w:tcBorders>
              <w:left w:val="single" w:color="auto" w:sz="4" w:space="0"/>
            </w:tcBorders>
            <w:vAlign w:val="center"/>
          </w:tcPr>
          <w:p>
            <w:pPr>
              <w:pStyle w:val="15"/>
              <w:spacing w:before="2" w:line="289" w:lineRule="exact"/>
              <w:ind w:left="150" w:right="137"/>
              <w:jc w:val="center"/>
              <w:rPr>
                <w:rFonts w:ascii="Times New Roman" w:hAnsi="Times New Roman" w:cs="Times New Roman"/>
                <w:sz w:val="24"/>
              </w:rPr>
            </w:pPr>
            <w:r>
              <w:rPr>
                <w:rFonts w:ascii="Times New Roman" w:hAnsi="Times New Roman" w:cs="Times New Roman"/>
                <w:sz w:val="24"/>
                <w:szCs w:val="24"/>
              </w:rPr>
              <w:t>南京航空航天大学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1701" w:type="dxa"/>
            <w:gridSpan w:val="2"/>
            <w:tcBorders>
              <w:right w:val="single" w:color="auto" w:sz="4" w:space="0"/>
            </w:tcBorders>
            <w:vAlign w:val="center"/>
          </w:tcPr>
          <w:p>
            <w:pPr>
              <w:pStyle w:val="15"/>
              <w:spacing w:before="2" w:line="289" w:lineRule="exact"/>
              <w:ind w:left="150" w:right="137"/>
              <w:jc w:val="center"/>
              <w:rPr>
                <w:rFonts w:ascii="Times New Roman" w:hAnsi="Times New Roman" w:cs="Times New Roman"/>
                <w:sz w:val="24"/>
              </w:rPr>
            </w:pPr>
            <w:r>
              <w:rPr>
                <w:rFonts w:ascii="Times New Roman" w:hAnsi="Times New Roman" w:cs="Times New Roman"/>
                <w:sz w:val="24"/>
              </w:rPr>
              <w:t>5</w:t>
            </w:r>
          </w:p>
        </w:tc>
        <w:tc>
          <w:tcPr>
            <w:tcW w:w="8755" w:type="dxa"/>
            <w:gridSpan w:val="5"/>
            <w:tcBorders>
              <w:left w:val="single" w:color="auto" w:sz="4" w:space="0"/>
            </w:tcBorders>
            <w:vAlign w:val="center"/>
          </w:tcPr>
          <w:p>
            <w:pPr>
              <w:pStyle w:val="15"/>
              <w:spacing w:before="2" w:line="289" w:lineRule="exact"/>
              <w:ind w:left="150" w:right="137"/>
              <w:jc w:val="center"/>
              <w:rPr>
                <w:rFonts w:ascii="Times New Roman" w:hAnsi="Times New Roman" w:cs="Times New Roman"/>
                <w:sz w:val="24"/>
              </w:rPr>
            </w:pPr>
            <w:r>
              <w:rPr>
                <w:rFonts w:ascii="Times New Roman" w:hAnsi="Times New Roman" w:cs="Times New Roman"/>
                <w:sz w:val="24"/>
                <w:szCs w:val="24"/>
              </w:rPr>
              <w:t>长沙理工大学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701" w:type="dxa"/>
            <w:gridSpan w:val="2"/>
            <w:tcBorders>
              <w:right w:val="single" w:color="auto" w:sz="4" w:space="0"/>
            </w:tcBorders>
            <w:vAlign w:val="center"/>
          </w:tcPr>
          <w:p>
            <w:pPr>
              <w:pStyle w:val="15"/>
              <w:spacing w:before="2" w:line="289" w:lineRule="exact"/>
              <w:ind w:left="150" w:right="137"/>
              <w:jc w:val="center"/>
              <w:rPr>
                <w:rFonts w:ascii="Times New Roman" w:hAnsi="Times New Roman" w:cs="Times New Roman"/>
                <w:sz w:val="24"/>
              </w:rPr>
            </w:pPr>
            <w:r>
              <w:rPr>
                <w:rFonts w:ascii="Times New Roman" w:hAnsi="Times New Roman" w:cs="Times New Roman"/>
                <w:sz w:val="24"/>
              </w:rPr>
              <w:t>6</w:t>
            </w:r>
          </w:p>
        </w:tc>
        <w:tc>
          <w:tcPr>
            <w:tcW w:w="8755" w:type="dxa"/>
            <w:gridSpan w:val="5"/>
            <w:tcBorders>
              <w:left w:val="single" w:color="auto" w:sz="4" w:space="0"/>
            </w:tcBorders>
            <w:vAlign w:val="center"/>
          </w:tcPr>
          <w:p>
            <w:pPr>
              <w:pStyle w:val="15"/>
              <w:spacing w:before="2" w:line="289" w:lineRule="exact"/>
              <w:ind w:left="150" w:right="137"/>
              <w:jc w:val="center"/>
              <w:rPr>
                <w:rFonts w:ascii="Times New Roman" w:hAnsi="Times New Roman" w:cs="Times New Roman"/>
                <w:sz w:val="24"/>
              </w:rPr>
            </w:pPr>
            <w:r>
              <w:rPr>
                <w:rFonts w:ascii="Times New Roman" w:hAnsi="Times New Roman" w:cs="Times New Roman"/>
                <w:sz w:val="24"/>
                <w:szCs w:val="24"/>
              </w:rPr>
              <w:t>上海交通大学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1701" w:type="dxa"/>
            <w:gridSpan w:val="2"/>
            <w:tcBorders>
              <w:right w:val="single" w:color="auto" w:sz="4" w:space="0"/>
            </w:tcBorders>
            <w:vAlign w:val="center"/>
          </w:tcPr>
          <w:p>
            <w:pPr>
              <w:pStyle w:val="15"/>
              <w:spacing w:before="2" w:line="289" w:lineRule="exact"/>
              <w:ind w:left="150" w:right="137"/>
              <w:jc w:val="center"/>
              <w:rPr>
                <w:rFonts w:ascii="Times New Roman" w:hAnsi="Times New Roman" w:cs="Times New Roman"/>
                <w:sz w:val="24"/>
              </w:rPr>
            </w:pPr>
            <w:r>
              <w:rPr>
                <w:rFonts w:ascii="Times New Roman" w:hAnsi="Times New Roman" w:cs="Times New Roman"/>
                <w:sz w:val="24"/>
              </w:rPr>
              <w:t>7</w:t>
            </w:r>
          </w:p>
        </w:tc>
        <w:tc>
          <w:tcPr>
            <w:tcW w:w="8755" w:type="dxa"/>
            <w:gridSpan w:val="5"/>
            <w:tcBorders>
              <w:left w:val="single" w:color="auto" w:sz="4" w:space="0"/>
            </w:tcBorders>
            <w:vAlign w:val="center"/>
          </w:tcPr>
          <w:p>
            <w:pPr>
              <w:pStyle w:val="15"/>
              <w:spacing w:before="2" w:line="289" w:lineRule="exact"/>
              <w:ind w:left="150" w:right="137"/>
              <w:jc w:val="center"/>
              <w:rPr>
                <w:rFonts w:ascii="Times New Roman" w:hAnsi="Times New Roman" w:cs="Times New Roman"/>
                <w:sz w:val="24"/>
              </w:rPr>
            </w:pPr>
            <w:r>
              <w:rPr>
                <w:rFonts w:ascii="Times New Roman" w:hAnsi="Times New Roman" w:cs="Times New Roman"/>
                <w:sz w:val="24"/>
                <w:szCs w:val="24"/>
              </w:rPr>
              <w:t>南京科润工业介质股份有限公司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701" w:type="dxa"/>
            <w:gridSpan w:val="2"/>
            <w:tcBorders>
              <w:right w:val="single" w:color="auto" w:sz="4" w:space="0"/>
            </w:tcBorders>
            <w:vAlign w:val="center"/>
          </w:tcPr>
          <w:p>
            <w:pPr>
              <w:pStyle w:val="15"/>
              <w:spacing w:before="2" w:line="289" w:lineRule="exact"/>
              <w:ind w:left="150" w:right="137"/>
              <w:jc w:val="center"/>
              <w:rPr>
                <w:rFonts w:ascii="Times New Roman" w:hAnsi="Times New Roman" w:cs="Times New Roman"/>
                <w:sz w:val="24"/>
              </w:rPr>
            </w:pPr>
            <w:r>
              <w:rPr>
                <w:rFonts w:ascii="Times New Roman" w:hAnsi="Times New Roman" w:cs="Times New Roman"/>
                <w:sz w:val="24"/>
              </w:rPr>
              <w:t>8</w:t>
            </w:r>
          </w:p>
        </w:tc>
        <w:tc>
          <w:tcPr>
            <w:tcW w:w="8755" w:type="dxa"/>
            <w:gridSpan w:val="5"/>
            <w:tcBorders>
              <w:left w:val="single" w:color="auto" w:sz="4" w:space="0"/>
            </w:tcBorders>
            <w:vAlign w:val="center"/>
          </w:tcPr>
          <w:p>
            <w:pPr>
              <w:pStyle w:val="15"/>
              <w:spacing w:before="2" w:line="289" w:lineRule="exact"/>
              <w:ind w:left="150" w:right="137"/>
              <w:jc w:val="center"/>
              <w:rPr>
                <w:rFonts w:ascii="Times New Roman" w:hAnsi="Times New Roman" w:cs="Times New Roman"/>
                <w:sz w:val="24"/>
              </w:rPr>
            </w:pPr>
            <w:r>
              <w:rPr>
                <w:rFonts w:ascii="Times New Roman" w:hAnsi="Times New Roman" w:cs="Times New Roman"/>
                <w:sz w:val="24"/>
                <w:szCs w:val="24"/>
              </w:rPr>
              <w:t>力鼎智能装备 (青岛) 集团有限公司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701" w:type="dxa"/>
            <w:gridSpan w:val="2"/>
            <w:tcBorders>
              <w:right w:val="single" w:color="auto" w:sz="4" w:space="0"/>
            </w:tcBorders>
            <w:vAlign w:val="center"/>
          </w:tcPr>
          <w:p>
            <w:pPr>
              <w:pStyle w:val="15"/>
              <w:spacing w:before="2" w:line="289" w:lineRule="exact"/>
              <w:ind w:left="150" w:right="137"/>
              <w:jc w:val="center"/>
              <w:rPr>
                <w:rFonts w:ascii="Times New Roman" w:hAnsi="Times New Roman" w:cs="Times New Roman"/>
                <w:sz w:val="24"/>
              </w:rPr>
            </w:pPr>
            <w:r>
              <w:rPr>
                <w:rFonts w:ascii="Times New Roman" w:hAnsi="Times New Roman" w:cs="Times New Roman"/>
                <w:sz w:val="24"/>
              </w:rPr>
              <w:t>9</w:t>
            </w:r>
          </w:p>
        </w:tc>
        <w:tc>
          <w:tcPr>
            <w:tcW w:w="8755" w:type="dxa"/>
            <w:gridSpan w:val="5"/>
            <w:tcBorders>
              <w:left w:val="single" w:color="auto" w:sz="4" w:space="0"/>
            </w:tcBorders>
            <w:vAlign w:val="center"/>
          </w:tcPr>
          <w:p>
            <w:pPr>
              <w:pStyle w:val="15"/>
              <w:spacing w:before="2" w:line="289" w:lineRule="exact"/>
              <w:ind w:left="150" w:right="137"/>
              <w:jc w:val="center"/>
              <w:rPr>
                <w:rFonts w:ascii="Times New Roman" w:hAnsi="Times New Roman" w:cs="Times New Roman"/>
                <w:sz w:val="24"/>
              </w:rPr>
            </w:pPr>
            <w:r>
              <w:rPr>
                <w:rFonts w:ascii="Times New Roman" w:hAnsi="Times New Roman" w:cs="Times New Roman"/>
                <w:sz w:val="24"/>
                <w:szCs w:val="24"/>
              </w:rPr>
              <w:t>四川新航钛科技有限公司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701" w:type="dxa"/>
            <w:gridSpan w:val="2"/>
            <w:tcBorders>
              <w:right w:val="single" w:color="auto" w:sz="4" w:space="0"/>
            </w:tcBorders>
            <w:vAlign w:val="center"/>
          </w:tcPr>
          <w:p>
            <w:pPr>
              <w:pStyle w:val="15"/>
              <w:spacing w:before="2" w:line="289" w:lineRule="exact"/>
              <w:ind w:left="150" w:right="137"/>
              <w:jc w:val="center"/>
              <w:rPr>
                <w:rFonts w:ascii="Times New Roman" w:hAnsi="Times New Roman" w:cs="Times New Roman"/>
                <w:sz w:val="24"/>
              </w:rPr>
            </w:pPr>
            <w:r>
              <w:rPr>
                <w:rFonts w:hint="eastAsia" w:ascii="Times New Roman" w:hAnsi="Times New Roman" w:cs="Times New Roman"/>
                <w:sz w:val="24"/>
              </w:rPr>
              <w:t>10</w:t>
            </w:r>
          </w:p>
        </w:tc>
        <w:tc>
          <w:tcPr>
            <w:tcW w:w="8755" w:type="dxa"/>
            <w:gridSpan w:val="5"/>
            <w:tcBorders>
              <w:left w:val="single" w:color="auto" w:sz="4" w:space="0"/>
            </w:tcBorders>
            <w:vAlign w:val="center"/>
          </w:tcPr>
          <w:p>
            <w:pPr>
              <w:pStyle w:val="15"/>
              <w:spacing w:before="2" w:line="289" w:lineRule="exact"/>
              <w:ind w:left="150" w:right="137"/>
              <w:jc w:val="center"/>
              <w:rPr>
                <w:rFonts w:ascii="Times New Roman" w:hAnsi="Times New Roman" w:cs="Times New Roman"/>
                <w:sz w:val="24"/>
                <w:szCs w:val="24"/>
              </w:rPr>
            </w:pPr>
            <w:r>
              <w:rPr>
                <w:rFonts w:hint="eastAsia" w:ascii="Times New Roman" w:hAnsi="Times New Roman" w:cs="Times New Roman"/>
                <w:sz w:val="24"/>
                <w:szCs w:val="24"/>
              </w:rPr>
              <w:t>保定市立中车轮制造有限公司</w:t>
            </w:r>
          </w:p>
        </w:tc>
      </w:tr>
    </w:tbl>
    <w:p>
      <w:pPr>
        <w:spacing w:line="560" w:lineRule="atLeast"/>
        <w:jc w:val="center"/>
        <w:rPr>
          <w:rFonts w:ascii="仿宋" w:hAnsi="仿宋" w:eastAsia="仿宋"/>
          <w:sz w:val="32"/>
          <w:szCs w:val="32"/>
          <w:highlight w:val="yellow"/>
        </w:rPr>
        <w:sectPr>
          <w:footerReference r:id="rId3" w:type="default"/>
          <w:pgSz w:w="11906" w:h="16838"/>
          <w:pgMar w:top="1440" w:right="1800" w:bottom="1440" w:left="1800" w:header="851" w:footer="992" w:gutter="0"/>
          <w:cols w:space="425" w:num="1"/>
          <w:docGrid w:type="lines" w:linePitch="312" w:charSpace="0"/>
        </w:sectPr>
      </w:pPr>
    </w:p>
    <w:p>
      <w:pPr>
        <w:pStyle w:val="4"/>
        <w:spacing w:after="312" w:afterLines="100" w:line="390" w:lineRule="exact"/>
        <w:ind w:firstLine="0" w:firstLineChars="0"/>
        <w:jc w:val="center"/>
        <w:rPr>
          <w:rFonts w:ascii="Times New Roman" w:hAnsi="Times New Roman" w:eastAsia="宋体" w:cs="Times New Roman"/>
          <w:b/>
          <w:color w:val="000000"/>
          <w:sz w:val="28"/>
        </w:rPr>
      </w:pPr>
      <w:r>
        <w:rPr>
          <w:rFonts w:ascii="Times New Roman" w:hAnsi="Times New Roman" w:eastAsia="宋体" w:cs="Times New Roman"/>
          <w:b/>
          <w:color w:val="000000"/>
          <w:sz w:val="28"/>
        </w:rPr>
        <w:t>主要知识产权和标准规范等目录（限10件）</w:t>
      </w:r>
    </w:p>
    <w:tbl>
      <w:tblPr>
        <w:tblStyle w:val="1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4"/>
        <w:gridCol w:w="2780"/>
        <w:gridCol w:w="709"/>
        <w:gridCol w:w="709"/>
        <w:gridCol w:w="992"/>
        <w:gridCol w:w="992"/>
        <w:gridCol w:w="1701"/>
        <w:gridCol w:w="1985"/>
        <w:gridCol w:w="850"/>
        <w:gridCol w:w="1276"/>
        <w:gridCol w:w="1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754" w:type="dxa"/>
            <w:vAlign w:val="center"/>
          </w:tcPr>
          <w:p>
            <w:pPr>
              <w:adjustRightInd w:val="0"/>
              <w:snapToGrid w:val="0"/>
              <w:jc w:val="center"/>
              <w:rPr>
                <w:rFonts w:ascii="Times New Roman" w:hAnsi="Times New Roman" w:eastAsia="宋体" w:cs="Times New Roman"/>
                <w:sz w:val="24"/>
                <w:szCs w:val="24"/>
              </w:rPr>
            </w:pPr>
            <w:bookmarkStart w:id="3" w:name="_Hlk91584424"/>
            <w:r>
              <w:rPr>
                <w:rFonts w:ascii="Times New Roman" w:hAnsi="Times New Roman" w:eastAsia="宋体" w:cs="Times New Roman"/>
                <w:sz w:val="24"/>
                <w:szCs w:val="24"/>
              </w:rPr>
              <w:t>知识产权（标准）类别</w:t>
            </w:r>
          </w:p>
        </w:tc>
        <w:tc>
          <w:tcPr>
            <w:tcW w:w="2780" w:type="dxa"/>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知识产权（标准）具体名称</w:t>
            </w:r>
          </w:p>
        </w:tc>
        <w:tc>
          <w:tcPr>
            <w:tcW w:w="709" w:type="dxa"/>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国家</w:t>
            </w:r>
          </w:p>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（地区）</w:t>
            </w:r>
          </w:p>
        </w:tc>
        <w:tc>
          <w:tcPr>
            <w:tcW w:w="709" w:type="dxa"/>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授权号（标准编号）</w:t>
            </w:r>
          </w:p>
        </w:tc>
        <w:tc>
          <w:tcPr>
            <w:tcW w:w="992" w:type="dxa"/>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授权（标准发布）日期</w:t>
            </w:r>
          </w:p>
        </w:tc>
        <w:tc>
          <w:tcPr>
            <w:tcW w:w="992" w:type="dxa"/>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证书编号（标准批准发布部门）</w:t>
            </w:r>
          </w:p>
        </w:tc>
        <w:tc>
          <w:tcPr>
            <w:tcW w:w="1701" w:type="dxa"/>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权利人（标准起草单位）</w:t>
            </w:r>
          </w:p>
        </w:tc>
        <w:tc>
          <w:tcPr>
            <w:tcW w:w="1985" w:type="dxa"/>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发明人（标准起草人）</w:t>
            </w:r>
          </w:p>
        </w:tc>
        <w:tc>
          <w:tcPr>
            <w:tcW w:w="850" w:type="dxa"/>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发明专利（标准）有效状态</w:t>
            </w:r>
          </w:p>
        </w:tc>
        <w:tc>
          <w:tcPr>
            <w:tcW w:w="1276" w:type="dxa"/>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第一完成人是否为发明人（标准起草人）</w:t>
            </w:r>
          </w:p>
        </w:tc>
        <w:tc>
          <w:tcPr>
            <w:tcW w:w="1190" w:type="dxa"/>
            <w:vAlign w:val="center"/>
          </w:tcPr>
          <w:p>
            <w:pPr>
              <w:adjustRightInd w:val="0"/>
              <w:snapToGrid w:val="0"/>
              <w:jc w:val="center"/>
              <w:rPr>
                <w:rFonts w:ascii="Times New Roman" w:hAnsi="Times New Roman" w:eastAsia="宋体" w:cs="Times New Roman"/>
                <w:sz w:val="24"/>
                <w:szCs w:val="24"/>
              </w:rPr>
            </w:pPr>
            <w:r>
              <w:rPr>
                <w:rFonts w:ascii="Times New Roman" w:hAnsi="Times New Roman" w:eastAsia="宋体" w:cs="Times New Roman"/>
                <w:sz w:val="24"/>
                <w:szCs w:val="24"/>
              </w:rPr>
              <w:t>第一完成单位是否为权利人（标准起草单位）</w:t>
            </w:r>
          </w:p>
        </w:tc>
      </w:tr>
      <w:bookmarkEnd w:id="3"/>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发明专利权</w:t>
            </w:r>
          </w:p>
        </w:tc>
        <w:tc>
          <w:tcPr>
            <w:tcW w:w="2780" w:type="dxa"/>
            <w:vAlign w:val="center"/>
          </w:tcPr>
          <w:p>
            <w:pPr>
              <w:pStyle w:val="4"/>
              <w:spacing w:line="240" w:lineRule="auto"/>
              <w:ind w:firstLine="0" w:firstLineChars="0"/>
              <w:jc w:val="center"/>
              <w:rPr>
                <w:rFonts w:ascii="Times New Roman" w:hAnsi="Times New Roman" w:eastAsia="宋体" w:cs="Times New Roman"/>
                <w:spacing w:val="-1"/>
                <w:kern w:val="0"/>
              </w:rPr>
            </w:pPr>
            <w:r>
              <w:rPr>
                <w:rFonts w:ascii="Times New Roman" w:hAnsi="Times New Roman" w:eastAsia="宋体" w:cs="Times New Roman"/>
                <w:spacing w:val="-1"/>
                <w:kern w:val="0"/>
              </w:rPr>
              <w:t>Electrostatic nozzle and minimal quantity lubricating and grinding system for controllable jet</w:t>
            </w:r>
          </w:p>
        </w:tc>
        <w:tc>
          <w:tcPr>
            <w:tcW w:w="709"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3"/>
                <w:kern w:val="0"/>
              </w:rPr>
              <w:t>美国</w:t>
            </w:r>
          </w:p>
        </w:tc>
        <w:tc>
          <w:tcPr>
            <w:tcW w:w="709"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1"/>
                <w:kern w:val="0"/>
              </w:rPr>
              <w:t>US12138649B2</w:t>
            </w:r>
          </w:p>
        </w:tc>
        <w:tc>
          <w:tcPr>
            <w:tcW w:w="992"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2"/>
                <w:kern w:val="0"/>
              </w:rPr>
              <w:t>2024-11-12</w:t>
            </w:r>
          </w:p>
        </w:tc>
        <w:tc>
          <w:tcPr>
            <w:tcW w:w="992"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1"/>
                <w:kern w:val="0"/>
              </w:rPr>
              <w:t>US12138649B2</w:t>
            </w:r>
          </w:p>
        </w:tc>
        <w:tc>
          <w:tcPr>
            <w:tcW w:w="1701" w:type="dxa"/>
            <w:vAlign w:val="center"/>
          </w:tcPr>
          <w:p>
            <w:pPr>
              <w:widowControl/>
              <w:kinsoku w:val="0"/>
              <w:autoSpaceDE w:val="0"/>
              <w:autoSpaceDN w:val="0"/>
              <w:adjustRightInd w:val="0"/>
              <w:snapToGrid w:val="0"/>
              <w:jc w:val="center"/>
              <w:textAlignment w:val="baseline"/>
              <w:rPr>
                <w:rFonts w:ascii="Times New Roman" w:hAnsi="Times New Roman" w:eastAsia="宋体" w:cs="Times New Roman"/>
                <w:szCs w:val="21"/>
              </w:rPr>
            </w:pPr>
            <w:r>
              <w:rPr>
                <w:rFonts w:ascii="Times New Roman" w:hAnsi="Times New Roman" w:eastAsia="宋体" w:cs="Times New Roman"/>
                <w:spacing w:val="-2"/>
                <w:kern w:val="0"/>
                <w:szCs w:val="21"/>
              </w:rPr>
              <w:t>青岛理工</w:t>
            </w:r>
            <w:r>
              <w:rPr>
                <w:rFonts w:ascii="Times New Roman" w:hAnsi="Times New Roman" w:eastAsia="宋体" w:cs="Times New Roman"/>
                <w:spacing w:val="-3"/>
                <w:kern w:val="0"/>
                <w:szCs w:val="21"/>
              </w:rPr>
              <w:t>大学；内蒙古民族大学</w:t>
            </w:r>
          </w:p>
        </w:tc>
        <w:tc>
          <w:tcPr>
            <w:tcW w:w="1985" w:type="dxa"/>
            <w:vAlign w:val="center"/>
          </w:tcPr>
          <w:p>
            <w:pPr>
              <w:widowControl/>
              <w:kinsoku w:val="0"/>
              <w:autoSpaceDE w:val="0"/>
              <w:autoSpaceDN w:val="0"/>
              <w:adjustRightInd w:val="0"/>
              <w:snapToGrid w:val="0"/>
              <w:jc w:val="center"/>
              <w:textAlignment w:val="baseline"/>
              <w:rPr>
                <w:rFonts w:ascii="Times New Roman" w:hAnsi="Times New Roman" w:eastAsia="宋体" w:cs="Times New Roman"/>
                <w:szCs w:val="21"/>
              </w:rPr>
            </w:pPr>
            <w:r>
              <w:rPr>
                <w:rFonts w:ascii="Times New Roman" w:hAnsi="Times New Roman" w:eastAsia="宋体" w:cs="Times New Roman"/>
                <w:spacing w:val="-8"/>
                <w:kern w:val="0"/>
                <w:szCs w:val="21"/>
              </w:rPr>
              <w:t>李长河、</w:t>
            </w:r>
            <w:r>
              <w:rPr>
                <w:rFonts w:ascii="Times New Roman" w:hAnsi="Times New Roman" w:eastAsia="宋体" w:cs="Times New Roman"/>
                <w:spacing w:val="-9"/>
                <w:kern w:val="0"/>
                <w:szCs w:val="21"/>
              </w:rPr>
              <w:t>贾东洲、</w:t>
            </w:r>
            <w:r>
              <w:rPr>
                <w:rFonts w:ascii="Times New Roman" w:hAnsi="Times New Roman" w:eastAsia="宋体" w:cs="Times New Roman"/>
                <w:spacing w:val="-8"/>
                <w:kern w:val="0"/>
                <w:szCs w:val="21"/>
              </w:rPr>
              <w:t>曹华军、许雪峰、韩志光、</w:t>
            </w:r>
            <w:r>
              <w:rPr>
                <w:rFonts w:ascii="Times New Roman" w:hAnsi="Times New Roman" w:eastAsia="宋体" w:cs="Times New Roman"/>
                <w:spacing w:val="-9"/>
                <w:kern w:val="0"/>
                <w:szCs w:val="21"/>
              </w:rPr>
              <w:t>张乃庆、</w:t>
            </w:r>
            <w:r>
              <w:rPr>
                <w:rFonts w:ascii="Times New Roman" w:hAnsi="Times New Roman" w:eastAsia="宋体" w:cs="Times New Roman"/>
                <w:spacing w:val="-8"/>
                <w:kern w:val="0"/>
                <w:szCs w:val="21"/>
              </w:rPr>
              <w:t>赵华洋、</w:t>
            </w:r>
            <w:r>
              <w:rPr>
                <w:rFonts w:ascii="Times New Roman" w:hAnsi="Times New Roman" w:eastAsia="宋体" w:cs="Times New Roman"/>
                <w:spacing w:val="-2"/>
                <w:kern w:val="0"/>
                <w:szCs w:val="21"/>
              </w:rPr>
              <w:t>杨敏、张彦彬、王</w:t>
            </w:r>
            <w:r>
              <w:rPr>
                <w:rFonts w:ascii="Times New Roman" w:hAnsi="Times New Roman" w:eastAsia="宋体" w:cs="Times New Roman"/>
                <w:spacing w:val="-4"/>
                <w:kern w:val="0"/>
                <w:szCs w:val="21"/>
              </w:rPr>
              <w:t>晓铭、李</w:t>
            </w:r>
            <w:r>
              <w:rPr>
                <w:rFonts w:ascii="Times New Roman" w:hAnsi="Times New Roman" w:eastAsia="宋体" w:cs="Times New Roman"/>
                <w:spacing w:val="-2"/>
                <w:kern w:val="0"/>
                <w:szCs w:val="21"/>
              </w:rPr>
              <w:t>润泽、高腾、武文</w:t>
            </w:r>
            <w:r>
              <w:rPr>
                <w:rFonts w:ascii="Times New Roman" w:hAnsi="Times New Roman" w:eastAsia="宋体" w:cs="Times New Roman"/>
                <w:spacing w:val="-3"/>
                <w:kern w:val="0"/>
                <w:szCs w:val="21"/>
              </w:rPr>
              <w:t>涛、崔歆</w:t>
            </w:r>
            <w:r>
              <w:rPr>
                <w:rFonts w:ascii="Times New Roman" w:hAnsi="Times New Roman" w:eastAsia="宋体" w:cs="Times New Roman"/>
                <w:spacing w:val="-6"/>
                <w:kern w:val="0"/>
                <w:szCs w:val="21"/>
              </w:rPr>
              <w:t>、侯亚丽</w:t>
            </w:r>
          </w:p>
        </w:tc>
        <w:tc>
          <w:tcPr>
            <w:tcW w:w="850"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3"/>
                <w:kern w:val="0"/>
              </w:rPr>
              <w:t>有效</w:t>
            </w:r>
          </w:p>
        </w:tc>
        <w:tc>
          <w:tcPr>
            <w:tcW w:w="1276"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kern w:val="0"/>
              </w:rPr>
              <w:t>是</w:t>
            </w:r>
          </w:p>
        </w:tc>
        <w:tc>
          <w:tcPr>
            <w:tcW w:w="1190"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kern w:val="0"/>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发明专利权</w:t>
            </w:r>
          </w:p>
        </w:tc>
        <w:tc>
          <w:tcPr>
            <w:tcW w:w="2780" w:type="dxa"/>
            <w:vAlign w:val="center"/>
          </w:tcPr>
          <w:p>
            <w:pPr>
              <w:widowControl/>
              <w:kinsoku w:val="0"/>
              <w:autoSpaceDE w:val="0"/>
              <w:autoSpaceDN w:val="0"/>
              <w:adjustRightInd w:val="0"/>
              <w:snapToGrid w:val="0"/>
              <w:ind w:left="124"/>
              <w:jc w:val="center"/>
              <w:textAlignment w:val="baseline"/>
              <w:rPr>
                <w:rFonts w:ascii="Times New Roman" w:hAnsi="Times New Roman" w:eastAsia="宋体" w:cs="Times New Roman"/>
                <w:spacing w:val="-2"/>
                <w:kern w:val="0"/>
                <w:szCs w:val="21"/>
              </w:rPr>
            </w:pPr>
            <w:r>
              <w:rPr>
                <w:rFonts w:ascii="Times New Roman" w:hAnsi="Times New Roman" w:eastAsia="宋体" w:cs="Times New Roman"/>
                <w:spacing w:val="-2"/>
                <w:kern w:val="0"/>
                <w:szCs w:val="21"/>
              </w:rPr>
              <w:t>Nanofluid minimum quantity lubrication grinding device of ultrasonic vibration assisted grinding fluid micro-channel infiltration</w:t>
            </w:r>
          </w:p>
        </w:tc>
        <w:tc>
          <w:tcPr>
            <w:tcW w:w="709"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2"/>
                <w:kern w:val="0"/>
              </w:rPr>
              <w:t>美国</w:t>
            </w:r>
          </w:p>
        </w:tc>
        <w:tc>
          <w:tcPr>
            <w:tcW w:w="709"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2"/>
                <w:kern w:val="0"/>
              </w:rPr>
              <w:t>US11597049B2</w:t>
            </w:r>
          </w:p>
        </w:tc>
        <w:tc>
          <w:tcPr>
            <w:tcW w:w="992"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2"/>
                <w:kern w:val="0"/>
              </w:rPr>
              <w:t>2023-03-07</w:t>
            </w:r>
          </w:p>
        </w:tc>
        <w:tc>
          <w:tcPr>
            <w:tcW w:w="992"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2"/>
                <w:kern w:val="0"/>
              </w:rPr>
              <w:t>US11597049B2</w:t>
            </w:r>
          </w:p>
        </w:tc>
        <w:tc>
          <w:tcPr>
            <w:tcW w:w="1701"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2"/>
                <w:kern w:val="0"/>
              </w:rPr>
              <w:t>青岛理工大学</w:t>
            </w:r>
          </w:p>
        </w:tc>
        <w:tc>
          <w:tcPr>
            <w:tcW w:w="1985"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2"/>
                <w:kern w:val="0"/>
              </w:rPr>
              <w:t>李长河、高腾、张彦彬、杨敏、贾东洲、张仙朋、杨宜亮、邴召荣、张乃庆、翟涵 、侯亚丽</w:t>
            </w:r>
          </w:p>
        </w:tc>
        <w:tc>
          <w:tcPr>
            <w:tcW w:w="850"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2"/>
                <w:kern w:val="0"/>
              </w:rPr>
              <w:t>有效</w:t>
            </w:r>
          </w:p>
        </w:tc>
        <w:tc>
          <w:tcPr>
            <w:tcW w:w="1276"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2"/>
                <w:kern w:val="0"/>
              </w:rPr>
              <w:t>是</w:t>
            </w:r>
          </w:p>
        </w:tc>
        <w:tc>
          <w:tcPr>
            <w:tcW w:w="1190"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2"/>
                <w:kern w:val="0"/>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发明专利权</w:t>
            </w:r>
          </w:p>
        </w:tc>
        <w:tc>
          <w:tcPr>
            <w:tcW w:w="2780" w:type="dxa"/>
            <w:vAlign w:val="center"/>
          </w:tcPr>
          <w:p>
            <w:pPr>
              <w:widowControl/>
              <w:kinsoku w:val="0"/>
              <w:autoSpaceDE w:val="0"/>
              <w:autoSpaceDN w:val="0"/>
              <w:adjustRightInd w:val="0"/>
              <w:snapToGrid w:val="0"/>
              <w:ind w:left="124"/>
              <w:jc w:val="center"/>
              <w:textAlignment w:val="baseline"/>
              <w:rPr>
                <w:rFonts w:ascii="Times New Roman" w:hAnsi="Times New Roman" w:eastAsia="宋体" w:cs="Times New Roman"/>
                <w:spacing w:val="-2"/>
                <w:kern w:val="0"/>
                <w:szCs w:val="21"/>
              </w:rPr>
            </w:pPr>
            <w:r>
              <w:rPr>
                <w:rFonts w:ascii="Times New Roman" w:hAnsi="Times New Roman" w:eastAsia="宋体" w:cs="Times New Roman"/>
                <w:spacing w:val="-2"/>
                <w:kern w:val="0"/>
                <w:szCs w:val="21"/>
              </w:rPr>
              <w:t>Internal cooling/external cooling-switching milling minimum-quantity-lubrication intelligent nozzle system and method</w:t>
            </w:r>
          </w:p>
        </w:tc>
        <w:tc>
          <w:tcPr>
            <w:tcW w:w="709"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2"/>
                <w:kern w:val="0"/>
              </w:rPr>
              <w:t>美国</w:t>
            </w:r>
          </w:p>
        </w:tc>
        <w:tc>
          <w:tcPr>
            <w:tcW w:w="709"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2"/>
                <w:kern w:val="0"/>
              </w:rPr>
              <w:t>US11794297B2</w:t>
            </w:r>
          </w:p>
        </w:tc>
        <w:tc>
          <w:tcPr>
            <w:tcW w:w="992"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2"/>
                <w:kern w:val="0"/>
              </w:rPr>
              <w:t>2023-10-24</w:t>
            </w:r>
          </w:p>
        </w:tc>
        <w:tc>
          <w:tcPr>
            <w:tcW w:w="992"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2"/>
                <w:kern w:val="0"/>
              </w:rPr>
              <w:t>US11794297 B2</w:t>
            </w:r>
          </w:p>
        </w:tc>
        <w:tc>
          <w:tcPr>
            <w:tcW w:w="1701"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2"/>
                <w:kern w:val="0"/>
              </w:rPr>
              <w:t>青岛理工大学；上海金兆节能科技有限公司；陕西金兆航空科技有限公司</w:t>
            </w:r>
          </w:p>
        </w:tc>
        <w:tc>
          <w:tcPr>
            <w:tcW w:w="1985"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2"/>
                <w:kern w:val="0"/>
              </w:rPr>
              <w:t>李长河、吴喜峰、韩一学、张乃庆、张彦彬、吴启东、曹华军、高腾、杨敏、卢秉恒、杨玉莹、崔歆、赵绪峰、刘明政、贾东洲、张效伟、马浩</w:t>
            </w:r>
          </w:p>
        </w:tc>
        <w:tc>
          <w:tcPr>
            <w:tcW w:w="850"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2"/>
                <w:kern w:val="0"/>
              </w:rPr>
              <w:t>有效</w:t>
            </w:r>
          </w:p>
        </w:tc>
        <w:tc>
          <w:tcPr>
            <w:tcW w:w="1276"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2"/>
                <w:kern w:val="0"/>
              </w:rPr>
              <w:t>是</w:t>
            </w:r>
          </w:p>
        </w:tc>
        <w:tc>
          <w:tcPr>
            <w:tcW w:w="1190"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2"/>
                <w:kern w:val="0"/>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发明专利权</w:t>
            </w:r>
          </w:p>
        </w:tc>
        <w:tc>
          <w:tcPr>
            <w:tcW w:w="2780"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3"/>
                <w:kern w:val="0"/>
              </w:rPr>
              <w:t>Integrated on line measurement system for thermophysical property parameters of nanofluid cutting fluid</w:t>
            </w:r>
          </w:p>
        </w:tc>
        <w:tc>
          <w:tcPr>
            <w:tcW w:w="709"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3"/>
                <w:kern w:val="0"/>
              </w:rPr>
              <w:t>美国</w:t>
            </w:r>
          </w:p>
        </w:tc>
        <w:tc>
          <w:tcPr>
            <w:tcW w:w="709"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1"/>
                <w:kern w:val="0"/>
              </w:rPr>
              <w:t>US11047818B2</w:t>
            </w:r>
          </w:p>
        </w:tc>
        <w:tc>
          <w:tcPr>
            <w:tcW w:w="992"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2"/>
                <w:kern w:val="0"/>
              </w:rPr>
              <w:t>2021-06-29</w:t>
            </w:r>
          </w:p>
        </w:tc>
        <w:tc>
          <w:tcPr>
            <w:tcW w:w="992"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1"/>
                <w:kern w:val="0"/>
              </w:rPr>
              <w:t>US11047818B2</w:t>
            </w:r>
          </w:p>
        </w:tc>
        <w:tc>
          <w:tcPr>
            <w:tcW w:w="1701" w:type="dxa"/>
            <w:vAlign w:val="center"/>
          </w:tcPr>
          <w:p>
            <w:pPr>
              <w:widowControl/>
              <w:kinsoku w:val="0"/>
              <w:autoSpaceDE w:val="0"/>
              <w:autoSpaceDN w:val="0"/>
              <w:adjustRightInd w:val="0"/>
              <w:snapToGrid w:val="0"/>
              <w:ind w:right="110"/>
              <w:jc w:val="center"/>
              <w:textAlignment w:val="baseline"/>
              <w:rPr>
                <w:rFonts w:ascii="Times New Roman" w:hAnsi="Times New Roman" w:eastAsia="宋体" w:cs="Times New Roman"/>
                <w:szCs w:val="21"/>
              </w:rPr>
            </w:pPr>
            <w:r>
              <w:rPr>
                <w:rFonts w:ascii="Times New Roman" w:hAnsi="Times New Roman" w:eastAsia="宋体" w:cs="Times New Roman"/>
                <w:spacing w:val="-3"/>
                <w:kern w:val="0"/>
                <w:szCs w:val="21"/>
              </w:rPr>
              <w:t>青岛理工大学；University of</w:t>
            </w:r>
            <w:r>
              <w:rPr>
                <w:rFonts w:ascii="Times New Roman" w:hAnsi="Times New Roman" w:eastAsia="宋体" w:cs="Times New Roman"/>
                <w:spacing w:val="11"/>
                <w:kern w:val="0"/>
                <w:szCs w:val="21"/>
              </w:rPr>
              <w:t xml:space="preserve"> </w:t>
            </w:r>
            <w:r>
              <w:rPr>
                <w:rFonts w:ascii="Times New Roman" w:hAnsi="Times New Roman" w:eastAsia="宋体" w:cs="Times New Roman"/>
                <w:spacing w:val="-3"/>
                <w:kern w:val="0"/>
                <w:szCs w:val="21"/>
              </w:rPr>
              <w:t>Southern</w:t>
            </w:r>
            <w:r>
              <w:rPr>
                <w:rFonts w:ascii="Times New Roman" w:hAnsi="Times New Roman" w:eastAsia="宋体" w:cs="Times New Roman"/>
                <w:spacing w:val="8"/>
                <w:kern w:val="0"/>
                <w:szCs w:val="21"/>
              </w:rPr>
              <w:t xml:space="preserve"> </w:t>
            </w:r>
            <w:r>
              <w:rPr>
                <w:rFonts w:ascii="Times New Roman" w:hAnsi="Times New Roman" w:eastAsia="宋体" w:cs="Times New Roman"/>
                <w:spacing w:val="-3"/>
                <w:kern w:val="0"/>
                <w:szCs w:val="21"/>
              </w:rPr>
              <w:t>Cali</w:t>
            </w:r>
            <w:r>
              <w:rPr>
                <w:rFonts w:ascii="Times New Roman" w:hAnsi="Times New Roman" w:eastAsia="宋体" w:cs="Times New Roman"/>
                <w:spacing w:val="-2"/>
                <w:kern w:val="0"/>
                <w:szCs w:val="21"/>
              </w:rPr>
              <w:t>fornia</w:t>
            </w:r>
          </w:p>
        </w:tc>
        <w:tc>
          <w:tcPr>
            <w:tcW w:w="1985" w:type="dxa"/>
            <w:vAlign w:val="center"/>
          </w:tcPr>
          <w:p>
            <w:pPr>
              <w:widowControl/>
              <w:kinsoku w:val="0"/>
              <w:autoSpaceDE w:val="0"/>
              <w:autoSpaceDN w:val="0"/>
              <w:adjustRightInd w:val="0"/>
              <w:snapToGrid w:val="0"/>
              <w:jc w:val="center"/>
              <w:textAlignment w:val="baseline"/>
              <w:rPr>
                <w:rFonts w:ascii="Times New Roman" w:hAnsi="Times New Roman" w:eastAsia="宋体" w:cs="Times New Roman"/>
                <w:szCs w:val="21"/>
              </w:rPr>
            </w:pPr>
            <w:r>
              <w:rPr>
                <w:rFonts w:ascii="Times New Roman" w:hAnsi="Times New Roman" w:eastAsia="宋体" w:cs="Times New Roman"/>
                <w:spacing w:val="-8"/>
                <w:kern w:val="0"/>
                <w:szCs w:val="21"/>
              </w:rPr>
              <w:t>李长河、</w:t>
            </w:r>
            <w:r>
              <w:rPr>
                <w:rFonts w:ascii="Times New Roman" w:hAnsi="Times New Roman" w:eastAsia="宋体" w:cs="Times New Roman"/>
                <w:spacing w:val="-2"/>
                <w:kern w:val="0"/>
                <w:szCs w:val="21"/>
              </w:rPr>
              <w:t>杨敏、李润泽、张彦彬、张仙朋、纪合聚、侯亚丽、张</w:t>
            </w:r>
            <w:r>
              <w:rPr>
                <w:rFonts w:ascii="Times New Roman" w:hAnsi="Times New Roman" w:eastAsia="宋体" w:cs="Times New Roman"/>
                <w:spacing w:val="-3"/>
                <w:kern w:val="0"/>
                <w:szCs w:val="21"/>
              </w:rPr>
              <w:t>乃庆、吴</w:t>
            </w:r>
            <w:r>
              <w:rPr>
                <w:rFonts w:ascii="Times New Roman" w:hAnsi="Times New Roman" w:eastAsia="宋体" w:cs="Times New Roman"/>
                <w:spacing w:val="-4"/>
                <w:kern w:val="0"/>
                <w:szCs w:val="21"/>
              </w:rPr>
              <w:t>启东</w:t>
            </w:r>
          </w:p>
        </w:tc>
        <w:tc>
          <w:tcPr>
            <w:tcW w:w="850"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3"/>
                <w:kern w:val="0"/>
              </w:rPr>
              <w:t>有效</w:t>
            </w:r>
          </w:p>
        </w:tc>
        <w:tc>
          <w:tcPr>
            <w:tcW w:w="1276"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kern w:val="0"/>
              </w:rPr>
              <w:t>是</w:t>
            </w:r>
          </w:p>
        </w:tc>
        <w:tc>
          <w:tcPr>
            <w:tcW w:w="1190"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kern w:val="0"/>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发明专利权</w:t>
            </w:r>
          </w:p>
        </w:tc>
        <w:tc>
          <w:tcPr>
            <w:tcW w:w="2780" w:type="dxa"/>
            <w:vAlign w:val="center"/>
          </w:tcPr>
          <w:p>
            <w:pPr>
              <w:widowControl/>
              <w:kinsoku w:val="0"/>
              <w:autoSpaceDE w:val="0"/>
              <w:autoSpaceDN w:val="0"/>
              <w:adjustRightInd w:val="0"/>
              <w:snapToGrid w:val="0"/>
              <w:ind w:left="124"/>
              <w:jc w:val="center"/>
              <w:textAlignment w:val="baseline"/>
              <w:rPr>
                <w:rFonts w:ascii="Times New Roman" w:hAnsi="Times New Roman" w:eastAsia="宋体" w:cs="Times New Roman"/>
                <w:szCs w:val="21"/>
              </w:rPr>
            </w:pPr>
            <w:r>
              <w:rPr>
                <w:rFonts w:ascii="Times New Roman" w:hAnsi="Times New Roman" w:eastAsia="宋体" w:cs="Times New Roman"/>
                <w:spacing w:val="-1"/>
                <w:kern w:val="0"/>
                <w:szCs w:val="21"/>
              </w:rPr>
              <w:t xml:space="preserve">Milling machine processing </w:t>
            </w:r>
            <w:r>
              <w:rPr>
                <w:rFonts w:ascii="Times New Roman" w:hAnsi="Times New Roman" w:eastAsia="宋体" w:cs="Times New Roman"/>
                <w:spacing w:val="-2"/>
                <w:kern w:val="0"/>
                <w:szCs w:val="21"/>
              </w:rPr>
              <w:t>system with</w:t>
            </w:r>
            <w:r>
              <w:rPr>
                <w:rFonts w:ascii="Times New Roman" w:hAnsi="Times New Roman" w:eastAsia="宋体" w:cs="Times New Roman"/>
                <w:spacing w:val="27"/>
                <w:kern w:val="0"/>
                <w:szCs w:val="21"/>
              </w:rPr>
              <w:t xml:space="preserve"> </w:t>
            </w:r>
            <w:r>
              <w:rPr>
                <w:rFonts w:ascii="Times New Roman" w:hAnsi="Times New Roman" w:eastAsia="宋体" w:cs="Times New Roman"/>
                <w:spacing w:val="-2"/>
                <w:kern w:val="0"/>
                <w:szCs w:val="21"/>
              </w:rPr>
              <w:t>i</w:t>
            </w:r>
            <w:r>
              <w:rPr>
                <w:rFonts w:ascii="Times New Roman" w:hAnsi="Times New Roman" w:eastAsia="宋体" w:cs="Times New Roman"/>
                <w:spacing w:val="-1"/>
                <w:kern w:val="0"/>
                <w:szCs w:val="21"/>
              </w:rPr>
              <w:t xml:space="preserve">ntelligently </w:t>
            </w:r>
            <w:r>
              <w:rPr>
                <w:rFonts w:ascii="Times New Roman" w:hAnsi="Times New Roman" w:eastAsia="宋体" w:cs="Times New Roman"/>
                <w:spacing w:val="-2"/>
                <w:kern w:val="0"/>
                <w:szCs w:val="21"/>
              </w:rPr>
              <w:t>follow-up</w:t>
            </w:r>
            <w:r>
              <w:rPr>
                <w:rFonts w:ascii="Times New Roman" w:hAnsi="Times New Roman" w:eastAsia="宋体" w:cs="Times New Roman"/>
                <w:spacing w:val="15"/>
                <w:kern w:val="0"/>
                <w:szCs w:val="21"/>
              </w:rPr>
              <w:t xml:space="preserve"> </w:t>
            </w:r>
            <w:r>
              <w:rPr>
                <w:rFonts w:ascii="Times New Roman" w:hAnsi="Times New Roman" w:eastAsia="宋体" w:cs="Times New Roman"/>
                <w:spacing w:val="-2"/>
                <w:kern w:val="0"/>
                <w:szCs w:val="21"/>
              </w:rPr>
              <w:t>cutting</w:t>
            </w:r>
            <w:r>
              <w:rPr>
                <w:rFonts w:ascii="Times New Roman" w:hAnsi="Times New Roman" w:eastAsia="宋体" w:cs="Times New Roman"/>
                <w:spacing w:val="13"/>
                <w:kern w:val="0"/>
                <w:szCs w:val="21"/>
              </w:rPr>
              <w:t xml:space="preserve"> </w:t>
            </w:r>
            <w:r>
              <w:rPr>
                <w:rFonts w:ascii="Times New Roman" w:hAnsi="Times New Roman" w:eastAsia="宋体" w:cs="Times New Roman"/>
                <w:spacing w:val="-2"/>
                <w:kern w:val="0"/>
                <w:szCs w:val="21"/>
              </w:rPr>
              <w:t>fluid nozzle and</w:t>
            </w:r>
            <w:r>
              <w:rPr>
                <w:rFonts w:ascii="Times New Roman" w:hAnsi="Times New Roman" w:eastAsia="宋体" w:cs="Times New Roman"/>
                <w:spacing w:val="9"/>
                <w:kern w:val="0"/>
                <w:szCs w:val="21"/>
              </w:rPr>
              <w:t xml:space="preserve"> </w:t>
            </w:r>
            <w:r>
              <w:rPr>
                <w:rFonts w:ascii="Times New Roman" w:hAnsi="Times New Roman" w:eastAsia="宋体" w:cs="Times New Roman"/>
                <w:spacing w:val="-2"/>
                <w:kern w:val="0"/>
                <w:szCs w:val="21"/>
              </w:rPr>
              <w:t>work</w:t>
            </w:r>
            <w:r>
              <w:rPr>
                <w:rFonts w:ascii="Times New Roman" w:hAnsi="Times New Roman" w:eastAsia="宋体" w:cs="Times New Roman"/>
                <w:spacing w:val="-3"/>
                <w:kern w:val="0"/>
                <w:szCs w:val="21"/>
              </w:rPr>
              <w:t>ing method</w:t>
            </w:r>
            <w:r>
              <w:rPr>
                <w:rFonts w:ascii="Times New Roman" w:hAnsi="Times New Roman" w:eastAsia="宋体" w:cs="Times New Roman"/>
                <w:spacing w:val="19"/>
                <w:kern w:val="0"/>
                <w:szCs w:val="21"/>
              </w:rPr>
              <w:t xml:space="preserve"> </w:t>
            </w:r>
            <w:r>
              <w:rPr>
                <w:rFonts w:ascii="Times New Roman" w:hAnsi="Times New Roman" w:eastAsia="宋体" w:cs="Times New Roman"/>
                <w:spacing w:val="-3"/>
                <w:kern w:val="0"/>
                <w:szCs w:val="21"/>
              </w:rPr>
              <w:t>thereof</w:t>
            </w:r>
          </w:p>
        </w:tc>
        <w:tc>
          <w:tcPr>
            <w:tcW w:w="709"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3"/>
                <w:kern w:val="0"/>
              </w:rPr>
              <w:t>美国</w:t>
            </w:r>
          </w:p>
        </w:tc>
        <w:tc>
          <w:tcPr>
            <w:tcW w:w="709"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1"/>
                <w:kern w:val="0"/>
              </w:rPr>
              <w:t>US11794298B2</w:t>
            </w:r>
          </w:p>
        </w:tc>
        <w:tc>
          <w:tcPr>
            <w:tcW w:w="992"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2"/>
                <w:kern w:val="0"/>
              </w:rPr>
              <w:t>2023-10-24</w:t>
            </w:r>
          </w:p>
        </w:tc>
        <w:tc>
          <w:tcPr>
            <w:tcW w:w="992"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1"/>
                <w:kern w:val="0"/>
              </w:rPr>
              <w:t>US11794298B2</w:t>
            </w:r>
          </w:p>
        </w:tc>
        <w:tc>
          <w:tcPr>
            <w:tcW w:w="1701"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3"/>
                <w:kern w:val="0"/>
              </w:rPr>
              <w:t>青岛理工大学</w:t>
            </w:r>
          </w:p>
        </w:tc>
        <w:tc>
          <w:tcPr>
            <w:tcW w:w="1985" w:type="dxa"/>
            <w:vAlign w:val="center"/>
          </w:tcPr>
          <w:p>
            <w:pPr>
              <w:widowControl/>
              <w:kinsoku w:val="0"/>
              <w:autoSpaceDE w:val="0"/>
              <w:autoSpaceDN w:val="0"/>
              <w:adjustRightInd w:val="0"/>
              <w:snapToGrid w:val="0"/>
              <w:jc w:val="center"/>
              <w:textAlignment w:val="baseline"/>
              <w:rPr>
                <w:rFonts w:ascii="Times New Roman" w:hAnsi="Times New Roman" w:eastAsia="宋体" w:cs="Times New Roman"/>
                <w:szCs w:val="21"/>
              </w:rPr>
            </w:pPr>
            <w:r>
              <w:rPr>
                <w:rFonts w:ascii="Times New Roman" w:hAnsi="Times New Roman" w:eastAsia="宋体" w:cs="Times New Roman"/>
                <w:spacing w:val="-8"/>
                <w:kern w:val="0"/>
                <w:szCs w:val="21"/>
              </w:rPr>
              <w:t>李长河、武文涛、曹华军、</w:t>
            </w:r>
            <w:r>
              <w:rPr>
                <w:rFonts w:ascii="Times New Roman" w:hAnsi="Times New Roman" w:eastAsia="宋体" w:cs="Times New Roman"/>
                <w:spacing w:val="-2"/>
                <w:kern w:val="0"/>
                <w:szCs w:val="21"/>
              </w:rPr>
              <w:t>毛聪、丁文锋、张乃庆、隋孟华、翟涵、高腾</w:t>
            </w:r>
            <w:r>
              <w:rPr>
                <w:rFonts w:ascii="Times New Roman" w:hAnsi="Times New Roman" w:eastAsia="宋体" w:cs="Times New Roman"/>
                <w:spacing w:val="-7"/>
                <w:kern w:val="0"/>
                <w:szCs w:val="21"/>
              </w:rPr>
              <w:t>、张彦彬</w:t>
            </w:r>
            <w:r>
              <w:rPr>
                <w:rFonts w:ascii="Times New Roman" w:hAnsi="Times New Roman" w:eastAsia="宋体" w:cs="Times New Roman"/>
                <w:spacing w:val="-11"/>
                <w:kern w:val="0"/>
                <w:szCs w:val="21"/>
              </w:rPr>
              <w:t>、杨敏、</w:t>
            </w:r>
            <w:r>
              <w:rPr>
                <w:rFonts w:ascii="Times New Roman" w:hAnsi="Times New Roman" w:eastAsia="宋体" w:cs="Times New Roman"/>
                <w:spacing w:val="-9"/>
                <w:kern w:val="0"/>
                <w:szCs w:val="21"/>
              </w:rPr>
              <w:t>贾东洲、</w:t>
            </w:r>
            <w:r>
              <w:rPr>
                <w:rFonts w:ascii="Times New Roman" w:hAnsi="Times New Roman" w:eastAsia="宋体" w:cs="Times New Roman"/>
                <w:spacing w:val="-8"/>
                <w:kern w:val="0"/>
                <w:szCs w:val="21"/>
              </w:rPr>
              <w:t>殷庆安、</w:t>
            </w:r>
            <w:r>
              <w:rPr>
                <w:rFonts w:ascii="Times New Roman" w:hAnsi="Times New Roman" w:eastAsia="宋体" w:cs="Times New Roman"/>
                <w:spacing w:val="-9"/>
                <w:kern w:val="0"/>
                <w:szCs w:val="21"/>
              </w:rPr>
              <w:t>张晓阳、侯亚丽</w:t>
            </w:r>
          </w:p>
        </w:tc>
        <w:tc>
          <w:tcPr>
            <w:tcW w:w="850"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3"/>
                <w:kern w:val="0"/>
              </w:rPr>
              <w:t>有效</w:t>
            </w:r>
          </w:p>
        </w:tc>
        <w:tc>
          <w:tcPr>
            <w:tcW w:w="1276"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kern w:val="0"/>
              </w:rPr>
              <w:t>是</w:t>
            </w:r>
          </w:p>
        </w:tc>
        <w:tc>
          <w:tcPr>
            <w:tcW w:w="1190"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kern w:val="0"/>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发明专利权</w:t>
            </w:r>
          </w:p>
        </w:tc>
        <w:tc>
          <w:tcPr>
            <w:tcW w:w="2780" w:type="dxa"/>
            <w:vAlign w:val="center"/>
          </w:tcPr>
          <w:p>
            <w:pPr>
              <w:widowControl/>
              <w:kinsoku w:val="0"/>
              <w:autoSpaceDE w:val="0"/>
              <w:autoSpaceDN w:val="0"/>
              <w:adjustRightInd w:val="0"/>
              <w:snapToGrid w:val="0"/>
              <w:ind w:left="105" w:right="129" w:firstLine="18"/>
              <w:jc w:val="center"/>
              <w:textAlignment w:val="baseline"/>
              <w:rPr>
                <w:rFonts w:ascii="Times New Roman" w:hAnsi="Times New Roman" w:eastAsia="宋体" w:cs="Times New Roman"/>
                <w:kern w:val="0"/>
                <w:szCs w:val="21"/>
              </w:rPr>
            </w:pPr>
            <w:r>
              <w:rPr>
                <w:rFonts w:ascii="Times New Roman" w:hAnsi="Times New Roman" w:eastAsia="宋体" w:cs="Times New Roman"/>
                <w:spacing w:val="-1"/>
                <w:kern w:val="0"/>
                <w:szCs w:val="21"/>
              </w:rPr>
              <w:t>Multi-procedu</w:t>
            </w:r>
            <w:r>
              <w:rPr>
                <w:rFonts w:ascii="Times New Roman" w:hAnsi="Times New Roman" w:eastAsia="宋体" w:cs="Times New Roman"/>
                <w:spacing w:val="-3"/>
                <w:kern w:val="0"/>
                <w:szCs w:val="21"/>
              </w:rPr>
              <w:t>re</w:t>
            </w:r>
            <w:r>
              <w:rPr>
                <w:rFonts w:ascii="Times New Roman" w:hAnsi="Times New Roman" w:eastAsia="宋体" w:cs="Times New Roman"/>
                <w:spacing w:val="28"/>
                <w:kern w:val="0"/>
                <w:szCs w:val="21"/>
              </w:rPr>
              <w:t xml:space="preserve"> </w:t>
            </w:r>
            <w:r>
              <w:rPr>
                <w:rFonts w:ascii="Times New Roman" w:hAnsi="Times New Roman" w:eastAsia="宋体" w:cs="Times New Roman"/>
                <w:spacing w:val="-3"/>
                <w:kern w:val="0"/>
                <w:szCs w:val="21"/>
              </w:rPr>
              <w:t>integrated</w:t>
            </w:r>
            <w:r>
              <w:rPr>
                <w:rFonts w:ascii="Times New Roman" w:hAnsi="Times New Roman" w:eastAsia="宋体" w:cs="Times New Roman"/>
                <w:kern w:val="0"/>
                <w:szCs w:val="21"/>
              </w:rPr>
              <w:t xml:space="preserve"> automatic</w:t>
            </w:r>
            <w:r>
              <w:rPr>
                <w:rFonts w:ascii="Times New Roman" w:hAnsi="Times New Roman" w:eastAsia="宋体" w:cs="Times New Roman"/>
                <w:spacing w:val="16"/>
                <w:kern w:val="0"/>
                <w:szCs w:val="21"/>
              </w:rPr>
              <w:t xml:space="preserve"> </w:t>
            </w:r>
            <w:r>
              <w:rPr>
                <w:rFonts w:ascii="Times New Roman" w:hAnsi="Times New Roman" w:eastAsia="宋体" w:cs="Times New Roman"/>
                <w:kern w:val="0"/>
                <w:szCs w:val="21"/>
              </w:rPr>
              <w:t>pro</w:t>
            </w:r>
            <w:r>
              <w:rPr>
                <w:rFonts w:ascii="Times New Roman" w:hAnsi="Times New Roman" w:eastAsia="宋体" w:cs="Times New Roman"/>
                <w:spacing w:val="-1"/>
                <w:kern w:val="0"/>
                <w:szCs w:val="21"/>
              </w:rPr>
              <w:t>duction</w:t>
            </w:r>
            <w:r>
              <w:rPr>
                <w:rFonts w:ascii="Times New Roman" w:hAnsi="Times New Roman" w:eastAsia="宋体" w:cs="Times New Roman"/>
                <w:spacing w:val="26"/>
                <w:kern w:val="0"/>
                <w:szCs w:val="21"/>
              </w:rPr>
              <w:t xml:space="preserve"> </w:t>
            </w:r>
            <w:r>
              <w:rPr>
                <w:rFonts w:ascii="Times New Roman" w:hAnsi="Times New Roman" w:eastAsia="宋体" w:cs="Times New Roman"/>
                <w:spacing w:val="-1"/>
                <w:kern w:val="0"/>
                <w:szCs w:val="21"/>
              </w:rPr>
              <w:t>line</w:t>
            </w:r>
            <w:r>
              <w:rPr>
                <w:rFonts w:ascii="Times New Roman" w:hAnsi="Times New Roman" w:eastAsia="宋体" w:cs="Times New Roman"/>
                <w:kern w:val="0"/>
                <w:szCs w:val="21"/>
              </w:rPr>
              <w:t xml:space="preserve"> for</w:t>
            </w:r>
            <w:r>
              <w:rPr>
                <w:rFonts w:ascii="Times New Roman" w:hAnsi="Times New Roman" w:eastAsia="宋体" w:cs="Times New Roman"/>
                <w:spacing w:val="7"/>
                <w:kern w:val="0"/>
                <w:szCs w:val="21"/>
              </w:rPr>
              <w:t xml:space="preserve"> </w:t>
            </w:r>
            <w:r>
              <w:rPr>
                <w:rFonts w:ascii="Times New Roman" w:hAnsi="Times New Roman" w:eastAsia="宋体" w:cs="Times New Roman"/>
                <w:kern w:val="0"/>
                <w:szCs w:val="21"/>
              </w:rPr>
              <w:t>hard alloy</w:t>
            </w:r>
            <w:r>
              <w:rPr>
                <w:rFonts w:ascii="Times New Roman" w:hAnsi="Times New Roman" w:eastAsia="宋体" w:cs="Times New Roman"/>
                <w:spacing w:val="8"/>
                <w:kern w:val="0"/>
                <w:szCs w:val="21"/>
              </w:rPr>
              <w:t xml:space="preserve"> </w:t>
            </w:r>
            <w:r>
              <w:rPr>
                <w:rFonts w:ascii="Times New Roman" w:hAnsi="Times New Roman" w:eastAsia="宋体" w:cs="Times New Roman"/>
                <w:kern w:val="0"/>
                <w:szCs w:val="21"/>
              </w:rPr>
              <w:t>blades</w:t>
            </w:r>
            <w:r>
              <w:rPr>
                <w:rFonts w:ascii="Times New Roman" w:hAnsi="Times New Roman" w:eastAsia="宋体" w:cs="Times New Roman"/>
                <w:spacing w:val="8"/>
                <w:kern w:val="0"/>
                <w:szCs w:val="21"/>
              </w:rPr>
              <w:t xml:space="preserve"> </w:t>
            </w:r>
            <w:r>
              <w:rPr>
                <w:rFonts w:ascii="Times New Roman" w:hAnsi="Times New Roman" w:eastAsia="宋体" w:cs="Times New Roman"/>
                <w:kern w:val="0"/>
                <w:szCs w:val="21"/>
              </w:rPr>
              <w:t>under</w:t>
            </w:r>
            <w:r>
              <w:rPr>
                <w:rFonts w:ascii="Times New Roman" w:hAnsi="Times New Roman" w:eastAsia="宋体" w:cs="Times New Roman"/>
                <w:spacing w:val="4"/>
                <w:kern w:val="0"/>
                <w:szCs w:val="21"/>
              </w:rPr>
              <w:t xml:space="preserve"> </w:t>
            </w:r>
            <w:r>
              <w:rPr>
                <w:rFonts w:ascii="Times New Roman" w:hAnsi="Times New Roman" w:eastAsia="宋体" w:cs="Times New Roman"/>
                <w:kern w:val="0"/>
                <w:szCs w:val="21"/>
              </w:rPr>
              <w:t>robot</w:t>
            </w:r>
            <w:r>
              <w:rPr>
                <w:rFonts w:ascii="Times New Roman" w:hAnsi="Times New Roman" w:eastAsia="宋体" w:cs="Times New Roman"/>
                <w:spacing w:val="12"/>
                <w:kern w:val="0"/>
                <w:szCs w:val="21"/>
              </w:rPr>
              <w:t xml:space="preserve"> </w:t>
            </w:r>
            <w:r>
              <w:rPr>
                <w:rFonts w:ascii="Times New Roman" w:hAnsi="Times New Roman" w:eastAsia="宋体" w:cs="Times New Roman"/>
                <w:kern w:val="0"/>
                <w:szCs w:val="21"/>
              </w:rPr>
              <w:t>control</w:t>
            </w:r>
          </w:p>
        </w:tc>
        <w:tc>
          <w:tcPr>
            <w:tcW w:w="709"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3"/>
                <w:kern w:val="0"/>
              </w:rPr>
              <w:t>美国</w:t>
            </w:r>
          </w:p>
        </w:tc>
        <w:tc>
          <w:tcPr>
            <w:tcW w:w="709"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1"/>
                <w:kern w:val="0"/>
              </w:rPr>
              <w:t>US11951618B2</w:t>
            </w:r>
          </w:p>
        </w:tc>
        <w:tc>
          <w:tcPr>
            <w:tcW w:w="992"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2"/>
                <w:kern w:val="0"/>
              </w:rPr>
              <w:t>2024-04-09</w:t>
            </w:r>
          </w:p>
        </w:tc>
        <w:tc>
          <w:tcPr>
            <w:tcW w:w="992"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1"/>
                <w:kern w:val="0"/>
              </w:rPr>
              <w:t>US11951618B2</w:t>
            </w:r>
          </w:p>
        </w:tc>
        <w:tc>
          <w:tcPr>
            <w:tcW w:w="1701" w:type="dxa"/>
            <w:vAlign w:val="center"/>
          </w:tcPr>
          <w:p>
            <w:pPr>
              <w:widowControl/>
              <w:kinsoku w:val="0"/>
              <w:autoSpaceDE w:val="0"/>
              <w:autoSpaceDN w:val="0"/>
              <w:adjustRightInd w:val="0"/>
              <w:snapToGrid w:val="0"/>
              <w:jc w:val="center"/>
              <w:textAlignment w:val="baseline"/>
              <w:rPr>
                <w:rFonts w:ascii="Times New Roman" w:hAnsi="Times New Roman" w:eastAsia="宋体" w:cs="Times New Roman"/>
                <w:szCs w:val="21"/>
              </w:rPr>
            </w:pPr>
            <w:r>
              <w:rPr>
                <w:rFonts w:ascii="Times New Roman" w:hAnsi="Times New Roman" w:eastAsia="宋体" w:cs="Times New Roman"/>
                <w:spacing w:val="-2"/>
                <w:kern w:val="0"/>
                <w:szCs w:val="21"/>
              </w:rPr>
              <w:t>青岛理工</w:t>
            </w:r>
            <w:r>
              <w:rPr>
                <w:rFonts w:ascii="Times New Roman" w:hAnsi="Times New Roman" w:eastAsia="宋体" w:cs="Times New Roman"/>
                <w:spacing w:val="-3"/>
                <w:kern w:val="0"/>
                <w:szCs w:val="21"/>
              </w:rPr>
              <w:t>大学；宁</w:t>
            </w:r>
            <w:r>
              <w:rPr>
                <w:rFonts w:ascii="Times New Roman" w:hAnsi="Times New Roman" w:eastAsia="宋体" w:cs="Times New Roman"/>
                <w:spacing w:val="-2"/>
                <w:kern w:val="0"/>
                <w:szCs w:val="21"/>
              </w:rPr>
              <w:t>波三韩合金材料有</w:t>
            </w:r>
            <w:r>
              <w:rPr>
                <w:rFonts w:ascii="Times New Roman" w:hAnsi="Times New Roman" w:eastAsia="宋体" w:cs="Times New Roman"/>
                <w:spacing w:val="-6"/>
                <w:kern w:val="0"/>
                <w:szCs w:val="21"/>
              </w:rPr>
              <w:t>限公司</w:t>
            </w:r>
          </w:p>
        </w:tc>
        <w:tc>
          <w:tcPr>
            <w:tcW w:w="1985" w:type="dxa"/>
            <w:vAlign w:val="center"/>
          </w:tcPr>
          <w:p>
            <w:pPr>
              <w:widowControl/>
              <w:kinsoku w:val="0"/>
              <w:autoSpaceDE w:val="0"/>
              <w:autoSpaceDN w:val="0"/>
              <w:adjustRightInd w:val="0"/>
              <w:snapToGrid w:val="0"/>
              <w:jc w:val="center"/>
              <w:textAlignment w:val="baseline"/>
              <w:rPr>
                <w:rFonts w:ascii="Times New Roman" w:hAnsi="Times New Roman" w:eastAsia="宋体" w:cs="Times New Roman"/>
                <w:szCs w:val="21"/>
              </w:rPr>
            </w:pPr>
            <w:r>
              <w:rPr>
                <w:rFonts w:ascii="Times New Roman" w:hAnsi="Times New Roman" w:eastAsia="宋体" w:cs="Times New Roman"/>
                <w:spacing w:val="-8"/>
                <w:kern w:val="0"/>
                <w:szCs w:val="21"/>
              </w:rPr>
              <w:t>李长河、</w:t>
            </w:r>
            <w:r>
              <w:rPr>
                <w:rFonts w:ascii="Times New Roman" w:hAnsi="Times New Roman" w:eastAsia="宋体" w:cs="Times New Roman"/>
                <w:spacing w:val="-3"/>
                <w:kern w:val="0"/>
                <w:szCs w:val="21"/>
              </w:rPr>
              <w:t>高腾、罗亮、唐立志、张彦</w:t>
            </w:r>
            <w:r>
              <w:rPr>
                <w:rFonts w:ascii="Times New Roman" w:hAnsi="Times New Roman" w:eastAsia="宋体" w:cs="Times New Roman"/>
                <w:spacing w:val="-2"/>
                <w:kern w:val="0"/>
                <w:szCs w:val="21"/>
              </w:rPr>
              <w:t>彬、吉卫</w:t>
            </w:r>
            <w:r>
              <w:rPr>
                <w:rFonts w:ascii="Times New Roman" w:hAnsi="Times New Roman" w:eastAsia="宋体" w:cs="Times New Roman"/>
                <w:spacing w:val="-3"/>
                <w:kern w:val="0"/>
                <w:szCs w:val="21"/>
              </w:rPr>
              <w:t>喜、万斌</w:t>
            </w:r>
            <w:r>
              <w:rPr>
                <w:rFonts w:ascii="Times New Roman" w:hAnsi="Times New Roman" w:eastAsia="宋体" w:cs="Times New Roman"/>
                <w:spacing w:val="-2"/>
                <w:kern w:val="0"/>
                <w:szCs w:val="21"/>
              </w:rPr>
              <w:t>辉、尹硕</w:t>
            </w:r>
            <w:r>
              <w:rPr>
                <w:rFonts w:ascii="Times New Roman" w:hAnsi="Times New Roman" w:eastAsia="宋体" w:cs="Times New Roman"/>
                <w:spacing w:val="-7"/>
                <w:kern w:val="0"/>
                <w:szCs w:val="21"/>
              </w:rPr>
              <w:t>、曹华军、卢秉恒</w:t>
            </w:r>
            <w:r>
              <w:rPr>
                <w:rFonts w:ascii="Times New Roman" w:hAnsi="Times New Roman" w:eastAsia="宋体" w:cs="Times New Roman"/>
                <w:spacing w:val="-11"/>
                <w:kern w:val="0"/>
                <w:szCs w:val="21"/>
              </w:rPr>
              <w:t>、崔歆、</w:t>
            </w:r>
            <w:r>
              <w:rPr>
                <w:rFonts w:ascii="Times New Roman" w:hAnsi="Times New Roman" w:eastAsia="宋体" w:cs="Times New Roman"/>
                <w:spacing w:val="-8"/>
                <w:kern w:val="0"/>
                <w:szCs w:val="21"/>
              </w:rPr>
              <w:t>刘明政、</w:t>
            </w:r>
            <w:r>
              <w:rPr>
                <w:rFonts w:ascii="Times New Roman" w:hAnsi="Times New Roman" w:eastAsia="宋体" w:cs="Times New Roman"/>
                <w:spacing w:val="-2"/>
                <w:kern w:val="0"/>
                <w:szCs w:val="21"/>
              </w:rPr>
              <w:t>徐杰、罗</w:t>
            </w:r>
            <w:r>
              <w:rPr>
                <w:rFonts w:ascii="Times New Roman" w:hAnsi="Times New Roman" w:eastAsia="宋体" w:cs="Times New Roman"/>
                <w:spacing w:val="-3"/>
                <w:kern w:val="0"/>
                <w:szCs w:val="21"/>
              </w:rPr>
              <w:t>慧明、徐</w:t>
            </w:r>
            <w:r>
              <w:rPr>
                <w:rFonts w:ascii="Times New Roman" w:hAnsi="Times New Roman" w:eastAsia="宋体" w:cs="Times New Roman"/>
                <w:spacing w:val="-2"/>
                <w:kern w:val="0"/>
                <w:szCs w:val="21"/>
              </w:rPr>
              <w:t>海州、杨敏、洪华平、杨玉</w:t>
            </w:r>
            <w:r>
              <w:rPr>
                <w:rFonts w:ascii="Times New Roman" w:hAnsi="Times New Roman" w:eastAsia="宋体" w:cs="Times New Roman"/>
                <w:spacing w:val="-3"/>
                <w:kern w:val="0"/>
                <w:szCs w:val="21"/>
              </w:rPr>
              <w:t>莹、李昊罡、马五星、陈帅</w:t>
            </w:r>
          </w:p>
        </w:tc>
        <w:tc>
          <w:tcPr>
            <w:tcW w:w="850"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3"/>
                <w:kern w:val="0"/>
              </w:rPr>
              <w:t>有效</w:t>
            </w:r>
          </w:p>
        </w:tc>
        <w:tc>
          <w:tcPr>
            <w:tcW w:w="1276"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kern w:val="0"/>
              </w:rPr>
              <w:t>是</w:t>
            </w:r>
          </w:p>
        </w:tc>
        <w:tc>
          <w:tcPr>
            <w:tcW w:w="1190"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kern w:val="0"/>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发明专利权</w:t>
            </w:r>
          </w:p>
        </w:tc>
        <w:tc>
          <w:tcPr>
            <w:tcW w:w="2780" w:type="dxa"/>
            <w:vAlign w:val="center"/>
          </w:tcPr>
          <w:p>
            <w:pPr>
              <w:widowControl/>
              <w:kinsoku w:val="0"/>
              <w:autoSpaceDE w:val="0"/>
              <w:autoSpaceDN w:val="0"/>
              <w:adjustRightInd w:val="0"/>
              <w:snapToGrid w:val="0"/>
              <w:jc w:val="center"/>
              <w:textAlignment w:val="baseline"/>
              <w:rPr>
                <w:rFonts w:ascii="Times New Roman" w:hAnsi="Times New Roman" w:eastAsia="宋体" w:cs="Times New Roman"/>
                <w:spacing w:val="-5"/>
                <w:kern w:val="0"/>
                <w:szCs w:val="21"/>
              </w:rPr>
            </w:pPr>
            <w:r>
              <w:rPr>
                <w:rFonts w:ascii="Times New Roman" w:hAnsi="Times New Roman" w:eastAsia="宋体" w:cs="Times New Roman"/>
                <w:spacing w:val="-2"/>
                <w:kern w:val="0"/>
                <w:szCs w:val="21"/>
              </w:rPr>
              <w:t>System</w:t>
            </w:r>
            <w:r>
              <w:rPr>
                <w:rFonts w:ascii="Times New Roman" w:hAnsi="Times New Roman" w:eastAsia="宋体" w:cs="Times New Roman"/>
                <w:spacing w:val="15"/>
                <w:kern w:val="0"/>
                <w:szCs w:val="21"/>
              </w:rPr>
              <w:t xml:space="preserve"> </w:t>
            </w:r>
            <w:r>
              <w:rPr>
                <w:rFonts w:ascii="Times New Roman" w:hAnsi="Times New Roman" w:eastAsia="宋体" w:cs="Times New Roman"/>
                <w:spacing w:val="-2"/>
                <w:kern w:val="0"/>
                <w:szCs w:val="21"/>
              </w:rPr>
              <w:t>for machining and</w:t>
            </w:r>
            <w:r>
              <w:rPr>
                <w:rFonts w:ascii="Times New Roman" w:hAnsi="Times New Roman" w:eastAsia="宋体" w:cs="Times New Roman"/>
                <w:spacing w:val="16"/>
                <w:kern w:val="0"/>
                <w:szCs w:val="21"/>
              </w:rPr>
              <w:t xml:space="preserve"> </w:t>
            </w:r>
            <w:r>
              <w:rPr>
                <w:rFonts w:ascii="Times New Roman" w:hAnsi="Times New Roman" w:eastAsia="宋体" w:cs="Times New Roman"/>
                <w:spacing w:val="-2"/>
                <w:kern w:val="0"/>
                <w:szCs w:val="21"/>
              </w:rPr>
              <w:t>p</w:t>
            </w:r>
            <w:r>
              <w:rPr>
                <w:rFonts w:ascii="Times New Roman" w:hAnsi="Times New Roman" w:eastAsia="宋体" w:cs="Times New Roman"/>
                <w:spacing w:val="-1"/>
                <w:kern w:val="0"/>
                <w:szCs w:val="21"/>
              </w:rPr>
              <w:t>ositioning automobile hub and productio</w:t>
            </w:r>
            <w:r>
              <w:rPr>
                <w:rFonts w:ascii="Times New Roman" w:hAnsi="Times New Roman" w:eastAsia="宋体" w:cs="Times New Roman"/>
                <w:spacing w:val="-5"/>
                <w:kern w:val="0"/>
                <w:szCs w:val="21"/>
              </w:rPr>
              <w:t>n</w:t>
            </w:r>
            <w:r>
              <w:rPr>
                <w:rFonts w:ascii="Times New Roman" w:hAnsi="Times New Roman" w:eastAsia="宋体" w:cs="Times New Roman"/>
                <w:spacing w:val="20"/>
                <w:kern w:val="0"/>
                <w:szCs w:val="21"/>
              </w:rPr>
              <w:t xml:space="preserve"> </w:t>
            </w:r>
            <w:r>
              <w:rPr>
                <w:rFonts w:ascii="Times New Roman" w:hAnsi="Times New Roman" w:eastAsia="宋体" w:cs="Times New Roman"/>
                <w:spacing w:val="-5"/>
                <w:kern w:val="0"/>
                <w:szCs w:val="21"/>
              </w:rPr>
              <w:t>line</w:t>
            </w:r>
            <w:r>
              <w:rPr>
                <w:rFonts w:ascii="Times New Roman" w:hAnsi="Times New Roman" w:eastAsia="宋体" w:cs="Times New Roman"/>
                <w:spacing w:val="11"/>
                <w:kern w:val="0"/>
                <w:szCs w:val="21"/>
              </w:rPr>
              <w:t xml:space="preserve"> </w:t>
            </w:r>
            <w:r>
              <w:rPr>
                <w:rFonts w:ascii="Times New Roman" w:hAnsi="Times New Roman" w:eastAsia="宋体" w:cs="Times New Roman"/>
                <w:spacing w:val="-5"/>
                <w:kern w:val="0"/>
                <w:szCs w:val="21"/>
              </w:rPr>
              <w:t>for</w:t>
            </w:r>
            <w:r>
              <w:rPr>
                <w:rFonts w:ascii="Times New Roman" w:hAnsi="Times New Roman" w:eastAsia="宋体" w:cs="Times New Roman"/>
                <w:spacing w:val="22"/>
                <w:kern w:val="0"/>
                <w:szCs w:val="21"/>
              </w:rPr>
              <w:t xml:space="preserve"> </w:t>
            </w:r>
            <w:r>
              <w:rPr>
                <w:rFonts w:ascii="Times New Roman" w:hAnsi="Times New Roman" w:eastAsia="宋体" w:cs="Times New Roman"/>
                <w:spacing w:val="-5"/>
                <w:kern w:val="0"/>
                <w:szCs w:val="21"/>
              </w:rPr>
              <w:t>in</w:t>
            </w:r>
            <w:r>
              <w:rPr>
                <w:rFonts w:ascii="Times New Roman" w:hAnsi="Times New Roman" w:eastAsia="宋体" w:cs="Times New Roman"/>
                <w:spacing w:val="-2"/>
                <w:kern w:val="0"/>
                <w:szCs w:val="21"/>
              </w:rPr>
              <w:t>telligent</w:t>
            </w:r>
            <w:r>
              <w:rPr>
                <w:rFonts w:ascii="Times New Roman" w:hAnsi="Times New Roman" w:eastAsia="宋体" w:cs="Times New Roman"/>
                <w:spacing w:val="13"/>
                <w:kern w:val="0"/>
                <w:szCs w:val="21"/>
              </w:rPr>
              <w:t xml:space="preserve"> </w:t>
            </w:r>
            <w:r>
              <w:rPr>
                <w:rFonts w:ascii="Times New Roman" w:hAnsi="Times New Roman" w:eastAsia="宋体" w:cs="Times New Roman"/>
                <w:spacing w:val="-2"/>
                <w:kern w:val="0"/>
                <w:szCs w:val="21"/>
              </w:rPr>
              <w:t>cleaning and</w:t>
            </w:r>
            <w:r>
              <w:rPr>
                <w:rFonts w:ascii="Times New Roman" w:hAnsi="Times New Roman" w:eastAsia="宋体" w:cs="Times New Roman"/>
                <w:spacing w:val="15"/>
                <w:kern w:val="0"/>
                <w:szCs w:val="21"/>
              </w:rPr>
              <w:t xml:space="preserve"> </w:t>
            </w:r>
            <w:r>
              <w:rPr>
                <w:rFonts w:ascii="Times New Roman" w:hAnsi="Times New Roman" w:eastAsia="宋体" w:cs="Times New Roman"/>
                <w:spacing w:val="-2"/>
                <w:kern w:val="0"/>
                <w:szCs w:val="21"/>
              </w:rPr>
              <w:t>pre</w:t>
            </w:r>
            <w:r>
              <w:rPr>
                <w:rFonts w:ascii="Times New Roman" w:hAnsi="Times New Roman" w:eastAsia="宋体" w:cs="Times New Roman"/>
                <w:spacing w:val="-1"/>
                <w:kern w:val="0"/>
                <w:szCs w:val="21"/>
              </w:rPr>
              <w:t>cision machin</w:t>
            </w:r>
            <w:r>
              <w:rPr>
                <w:rFonts w:ascii="Times New Roman" w:hAnsi="Times New Roman" w:eastAsia="宋体" w:cs="Times New Roman"/>
                <w:spacing w:val="-5"/>
                <w:kern w:val="0"/>
                <w:szCs w:val="21"/>
              </w:rPr>
              <w:t>ing</w:t>
            </w:r>
          </w:p>
        </w:tc>
        <w:tc>
          <w:tcPr>
            <w:tcW w:w="709"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3"/>
                <w:kern w:val="0"/>
              </w:rPr>
              <w:t>美国</w:t>
            </w:r>
          </w:p>
        </w:tc>
        <w:tc>
          <w:tcPr>
            <w:tcW w:w="709"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1"/>
                <w:kern w:val="0"/>
              </w:rPr>
              <w:t>US11707810B2</w:t>
            </w:r>
          </w:p>
        </w:tc>
        <w:tc>
          <w:tcPr>
            <w:tcW w:w="992"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2"/>
                <w:kern w:val="0"/>
              </w:rPr>
              <w:t>2023-07-25</w:t>
            </w:r>
          </w:p>
        </w:tc>
        <w:tc>
          <w:tcPr>
            <w:tcW w:w="992"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1"/>
                <w:kern w:val="0"/>
              </w:rPr>
              <w:t>US11707810B2</w:t>
            </w:r>
          </w:p>
        </w:tc>
        <w:tc>
          <w:tcPr>
            <w:tcW w:w="1701" w:type="dxa"/>
            <w:vAlign w:val="center"/>
          </w:tcPr>
          <w:p>
            <w:pPr>
              <w:widowControl/>
              <w:kinsoku w:val="0"/>
              <w:autoSpaceDE w:val="0"/>
              <w:autoSpaceDN w:val="0"/>
              <w:adjustRightInd w:val="0"/>
              <w:snapToGrid w:val="0"/>
              <w:jc w:val="center"/>
              <w:textAlignment w:val="baseline"/>
              <w:rPr>
                <w:rFonts w:ascii="Times New Roman" w:hAnsi="Times New Roman" w:eastAsia="宋体" w:cs="Times New Roman"/>
                <w:szCs w:val="21"/>
              </w:rPr>
            </w:pPr>
            <w:r>
              <w:rPr>
                <w:rFonts w:ascii="Times New Roman" w:hAnsi="Times New Roman" w:eastAsia="宋体" w:cs="Times New Roman"/>
                <w:spacing w:val="-2"/>
                <w:kern w:val="0"/>
                <w:szCs w:val="21"/>
              </w:rPr>
              <w:t>青岛理工</w:t>
            </w:r>
            <w:r>
              <w:rPr>
                <w:rFonts w:ascii="Times New Roman" w:hAnsi="Times New Roman" w:eastAsia="宋体" w:cs="Times New Roman"/>
                <w:spacing w:val="-3"/>
                <w:kern w:val="0"/>
                <w:szCs w:val="21"/>
              </w:rPr>
              <w:t>大学；汉</w:t>
            </w:r>
            <w:r>
              <w:rPr>
                <w:rFonts w:ascii="Times New Roman" w:hAnsi="Times New Roman" w:eastAsia="宋体" w:cs="Times New Roman"/>
                <w:spacing w:val="-4"/>
                <w:kern w:val="0"/>
                <w:szCs w:val="21"/>
              </w:rPr>
              <w:t>能（青岛</w:t>
            </w:r>
            <w:r>
              <w:rPr>
                <w:rFonts w:ascii="Times New Roman" w:hAnsi="Times New Roman" w:eastAsia="宋体" w:cs="Times New Roman"/>
                <w:spacing w:val="16"/>
                <w:kern w:val="0"/>
                <w:szCs w:val="21"/>
              </w:rPr>
              <w:t>）润滑科</w:t>
            </w:r>
            <w:r>
              <w:rPr>
                <w:rFonts w:ascii="Times New Roman" w:hAnsi="Times New Roman" w:eastAsia="宋体" w:cs="Times New Roman"/>
                <w:spacing w:val="-2"/>
                <w:kern w:val="0"/>
                <w:szCs w:val="21"/>
              </w:rPr>
              <w:t>技有限公</w:t>
            </w:r>
            <w:r>
              <w:rPr>
                <w:rFonts w:ascii="Times New Roman" w:hAnsi="Times New Roman" w:eastAsia="宋体" w:cs="Times New Roman"/>
                <w:kern w:val="0"/>
                <w:szCs w:val="21"/>
              </w:rPr>
              <w:t>司</w:t>
            </w:r>
          </w:p>
        </w:tc>
        <w:tc>
          <w:tcPr>
            <w:tcW w:w="1985" w:type="dxa"/>
            <w:vAlign w:val="center"/>
          </w:tcPr>
          <w:p>
            <w:pPr>
              <w:widowControl/>
              <w:kinsoku w:val="0"/>
              <w:autoSpaceDE w:val="0"/>
              <w:autoSpaceDN w:val="0"/>
              <w:adjustRightInd w:val="0"/>
              <w:snapToGrid w:val="0"/>
              <w:jc w:val="center"/>
              <w:textAlignment w:val="baseline"/>
              <w:rPr>
                <w:rFonts w:ascii="Times New Roman" w:hAnsi="Times New Roman" w:eastAsia="宋体" w:cs="Times New Roman"/>
                <w:szCs w:val="21"/>
              </w:rPr>
            </w:pPr>
            <w:r>
              <w:rPr>
                <w:rFonts w:ascii="Times New Roman" w:hAnsi="Times New Roman" w:eastAsia="宋体" w:cs="Times New Roman"/>
                <w:spacing w:val="-8"/>
                <w:kern w:val="0"/>
                <w:szCs w:val="21"/>
              </w:rPr>
              <w:t>李长河、刘德伟、周宗明、吴启东、</w:t>
            </w:r>
            <w:r>
              <w:rPr>
                <w:rFonts w:ascii="Times New Roman" w:hAnsi="Times New Roman" w:eastAsia="宋体" w:cs="Times New Roman"/>
                <w:spacing w:val="-3"/>
                <w:kern w:val="0"/>
                <w:szCs w:val="21"/>
              </w:rPr>
              <w:t>卢秉恒、</w:t>
            </w:r>
            <w:r>
              <w:rPr>
                <w:rFonts w:ascii="Times New Roman" w:hAnsi="Times New Roman" w:eastAsia="宋体" w:cs="Times New Roman"/>
                <w:spacing w:val="-2"/>
                <w:kern w:val="0"/>
                <w:szCs w:val="21"/>
              </w:rPr>
              <w:t>刘波、陈云、曹华军、毛聪</w:t>
            </w:r>
          </w:p>
        </w:tc>
        <w:tc>
          <w:tcPr>
            <w:tcW w:w="850"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3"/>
                <w:kern w:val="0"/>
              </w:rPr>
              <w:t>有效</w:t>
            </w:r>
          </w:p>
        </w:tc>
        <w:tc>
          <w:tcPr>
            <w:tcW w:w="1276"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kern w:val="0"/>
              </w:rPr>
              <w:t>是</w:t>
            </w:r>
          </w:p>
        </w:tc>
        <w:tc>
          <w:tcPr>
            <w:tcW w:w="1190"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kern w:val="0"/>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发明专利权</w:t>
            </w:r>
          </w:p>
        </w:tc>
        <w:tc>
          <w:tcPr>
            <w:tcW w:w="2780" w:type="dxa"/>
            <w:vAlign w:val="center"/>
          </w:tcPr>
          <w:p>
            <w:pPr>
              <w:pStyle w:val="4"/>
              <w:spacing w:line="240" w:lineRule="auto"/>
              <w:ind w:firstLine="0" w:firstLineChars="0"/>
              <w:jc w:val="center"/>
              <w:rPr>
                <w:rFonts w:ascii="Times New Roman" w:hAnsi="Times New Roman" w:eastAsia="宋体" w:cs="Times New Roman"/>
                <w:kern w:val="0"/>
              </w:rPr>
            </w:pPr>
            <w:r>
              <w:rPr>
                <w:rFonts w:ascii="Times New Roman" w:hAnsi="Times New Roman" w:eastAsia="宋体" w:cs="Times New Roman"/>
                <w:spacing w:val="-1"/>
                <w:kern w:val="0"/>
              </w:rPr>
              <w:t>Automatic unstacki</w:t>
            </w:r>
            <w:r>
              <w:rPr>
                <w:rFonts w:ascii="Times New Roman" w:hAnsi="Times New Roman" w:eastAsia="宋体" w:cs="Times New Roman"/>
                <w:spacing w:val="-3"/>
                <w:kern w:val="0"/>
              </w:rPr>
              <w:t>ng-stacking</w:t>
            </w:r>
            <w:r>
              <w:rPr>
                <w:rFonts w:ascii="Times New Roman" w:hAnsi="Times New Roman" w:eastAsia="宋体" w:cs="Times New Roman"/>
                <w:spacing w:val="30"/>
                <w:kern w:val="0"/>
              </w:rPr>
              <w:t xml:space="preserve"> </w:t>
            </w:r>
            <w:r>
              <w:rPr>
                <w:rFonts w:ascii="Times New Roman" w:hAnsi="Times New Roman" w:eastAsia="宋体" w:cs="Times New Roman"/>
                <w:spacing w:val="-3"/>
                <w:kern w:val="0"/>
              </w:rPr>
              <w:t>l</w:t>
            </w:r>
            <w:r>
              <w:rPr>
                <w:rFonts w:ascii="Times New Roman" w:hAnsi="Times New Roman" w:eastAsia="宋体" w:cs="Times New Roman"/>
                <w:spacing w:val="-1"/>
                <w:kern w:val="0"/>
              </w:rPr>
              <w:t>oading and</w:t>
            </w:r>
            <w:r>
              <w:rPr>
                <w:rFonts w:ascii="Times New Roman" w:hAnsi="Times New Roman" w:eastAsia="宋体" w:cs="Times New Roman"/>
                <w:spacing w:val="6"/>
                <w:kern w:val="0"/>
              </w:rPr>
              <w:t xml:space="preserve"> </w:t>
            </w:r>
            <w:r>
              <w:rPr>
                <w:rFonts w:ascii="Times New Roman" w:hAnsi="Times New Roman" w:eastAsia="宋体" w:cs="Times New Roman"/>
                <w:spacing w:val="-1"/>
                <w:kern w:val="0"/>
              </w:rPr>
              <w:t>un</w:t>
            </w:r>
            <w:r>
              <w:rPr>
                <w:rFonts w:ascii="Times New Roman" w:hAnsi="Times New Roman" w:eastAsia="宋体" w:cs="Times New Roman"/>
                <w:spacing w:val="-3"/>
                <w:kern w:val="0"/>
              </w:rPr>
              <w:t>loading</w:t>
            </w:r>
            <w:r>
              <w:rPr>
                <w:rFonts w:ascii="Times New Roman" w:hAnsi="Times New Roman" w:eastAsia="宋体" w:cs="Times New Roman"/>
                <w:spacing w:val="30"/>
                <w:kern w:val="0"/>
              </w:rPr>
              <w:t xml:space="preserve"> </w:t>
            </w:r>
            <w:r>
              <w:rPr>
                <w:rFonts w:ascii="Times New Roman" w:hAnsi="Times New Roman" w:eastAsia="宋体" w:cs="Times New Roman"/>
                <w:spacing w:val="-3"/>
                <w:kern w:val="0"/>
              </w:rPr>
              <w:t>intel</w:t>
            </w:r>
            <w:r>
              <w:rPr>
                <w:rFonts w:ascii="Times New Roman" w:hAnsi="Times New Roman" w:eastAsia="宋体" w:cs="Times New Roman"/>
                <w:spacing w:val="-2"/>
                <w:kern w:val="0"/>
              </w:rPr>
              <w:t>ligent</w:t>
            </w:r>
            <w:r>
              <w:rPr>
                <w:rFonts w:ascii="Times New Roman" w:hAnsi="Times New Roman" w:eastAsia="宋体" w:cs="Times New Roman"/>
                <w:spacing w:val="18"/>
                <w:kern w:val="0"/>
              </w:rPr>
              <w:t xml:space="preserve"> </w:t>
            </w:r>
            <w:r>
              <w:rPr>
                <w:rFonts w:ascii="Times New Roman" w:hAnsi="Times New Roman" w:eastAsia="宋体" w:cs="Times New Roman"/>
                <w:spacing w:val="-2"/>
                <w:kern w:val="0"/>
              </w:rPr>
              <w:t>self-d</w:t>
            </w:r>
            <w:r>
              <w:rPr>
                <w:rFonts w:ascii="Times New Roman" w:hAnsi="Times New Roman" w:eastAsia="宋体" w:cs="Times New Roman"/>
                <w:spacing w:val="-1"/>
                <w:kern w:val="0"/>
              </w:rPr>
              <w:t>etection prod</w:t>
            </w:r>
            <w:r>
              <w:rPr>
                <w:rFonts w:ascii="Times New Roman" w:hAnsi="Times New Roman" w:eastAsia="宋体" w:cs="Times New Roman"/>
                <w:spacing w:val="-4"/>
                <w:kern w:val="0"/>
              </w:rPr>
              <w:t>uction</w:t>
            </w:r>
            <w:r>
              <w:rPr>
                <w:rFonts w:ascii="Times New Roman" w:hAnsi="Times New Roman" w:eastAsia="宋体" w:cs="Times New Roman"/>
                <w:spacing w:val="26"/>
                <w:kern w:val="0"/>
              </w:rPr>
              <w:t xml:space="preserve"> </w:t>
            </w:r>
            <w:r>
              <w:rPr>
                <w:rFonts w:ascii="Times New Roman" w:hAnsi="Times New Roman" w:eastAsia="宋体" w:cs="Times New Roman"/>
                <w:spacing w:val="-4"/>
                <w:kern w:val="0"/>
              </w:rPr>
              <w:t>line</w:t>
            </w:r>
            <w:r>
              <w:rPr>
                <w:rFonts w:ascii="Times New Roman" w:hAnsi="Times New Roman" w:eastAsia="宋体" w:cs="Times New Roman"/>
                <w:spacing w:val="12"/>
                <w:kern w:val="0"/>
              </w:rPr>
              <w:t xml:space="preserve"> </w:t>
            </w:r>
            <w:r>
              <w:rPr>
                <w:rFonts w:ascii="Times New Roman" w:hAnsi="Times New Roman" w:eastAsia="宋体" w:cs="Times New Roman"/>
                <w:spacing w:val="-4"/>
                <w:kern w:val="0"/>
              </w:rPr>
              <w:t>f</w:t>
            </w:r>
            <w:r>
              <w:rPr>
                <w:rFonts w:ascii="Times New Roman" w:hAnsi="Times New Roman" w:eastAsia="宋体" w:cs="Times New Roman"/>
                <w:spacing w:val="-1"/>
                <w:kern w:val="0"/>
              </w:rPr>
              <w:t>or machining</w:t>
            </w:r>
            <w:r>
              <w:rPr>
                <w:rFonts w:ascii="Times New Roman" w:hAnsi="Times New Roman" w:eastAsia="宋体" w:cs="Times New Roman"/>
                <w:spacing w:val="3"/>
                <w:kern w:val="0"/>
              </w:rPr>
              <w:t xml:space="preserve"> </w:t>
            </w:r>
            <w:r>
              <w:rPr>
                <w:rFonts w:ascii="Times New Roman" w:hAnsi="Times New Roman" w:eastAsia="宋体" w:cs="Times New Roman"/>
                <w:spacing w:val="-2"/>
                <w:kern w:val="0"/>
              </w:rPr>
              <w:t>turning</w:t>
            </w:r>
            <w:r>
              <w:rPr>
                <w:rFonts w:ascii="Times New Roman" w:hAnsi="Times New Roman" w:eastAsia="宋体" w:cs="Times New Roman"/>
                <w:spacing w:val="19"/>
                <w:kern w:val="0"/>
              </w:rPr>
              <w:t xml:space="preserve"> </w:t>
            </w:r>
            <w:r>
              <w:rPr>
                <w:rFonts w:ascii="Times New Roman" w:hAnsi="Times New Roman" w:eastAsia="宋体" w:cs="Times New Roman"/>
                <w:spacing w:val="-2"/>
                <w:kern w:val="0"/>
              </w:rPr>
              <w:t>tool bit mold</w:t>
            </w:r>
            <w:r>
              <w:rPr>
                <w:rFonts w:ascii="Times New Roman" w:hAnsi="Times New Roman" w:eastAsia="宋体" w:cs="Times New Roman"/>
                <w:spacing w:val="18"/>
                <w:kern w:val="0"/>
              </w:rPr>
              <w:t xml:space="preserve"> </w:t>
            </w:r>
            <w:r>
              <w:rPr>
                <w:rFonts w:ascii="Times New Roman" w:hAnsi="Times New Roman" w:eastAsia="宋体" w:cs="Times New Roman"/>
                <w:spacing w:val="-2"/>
                <w:kern w:val="0"/>
              </w:rPr>
              <w:t>cavi</w:t>
            </w:r>
            <w:r>
              <w:rPr>
                <w:rFonts w:ascii="Times New Roman" w:hAnsi="Times New Roman" w:eastAsia="宋体" w:cs="Times New Roman"/>
                <w:kern w:val="0"/>
              </w:rPr>
              <w:t>ty</w:t>
            </w:r>
          </w:p>
        </w:tc>
        <w:tc>
          <w:tcPr>
            <w:tcW w:w="709"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4"/>
                <w:kern w:val="0"/>
              </w:rPr>
              <w:t>澳大利亚</w:t>
            </w:r>
          </w:p>
        </w:tc>
        <w:tc>
          <w:tcPr>
            <w:tcW w:w="709" w:type="dxa"/>
            <w:vAlign w:val="center"/>
          </w:tcPr>
          <w:p>
            <w:pPr>
              <w:widowControl/>
              <w:kinsoku w:val="0"/>
              <w:autoSpaceDE w:val="0"/>
              <w:autoSpaceDN w:val="0"/>
              <w:adjustRightInd w:val="0"/>
              <w:snapToGrid w:val="0"/>
              <w:jc w:val="center"/>
              <w:textAlignment w:val="baseline"/>
              <w:rPr>
                <w:rFonts w:ascii="Times New Roman" w:hAnsi="Times New Roman" w:eastAsia="宋体" w:cs="Times New Roman"/>
                <w:szCs w:val="21"/>
              </w:rPr>
            </w:pPr>
            <w:r>
              <w:rPr>
                <w:rFonts w:ascii="Times New Roman" w:hAnsi="Times New Roman" w:eastAsia="宋体" w:cs="Times New Roman"/>
                <w:spacing w:val="-1"/>
                <w:kern w:val="0"/>
                <w:szCs w:val="21"/>
              </w:rPr>
              <w:t>AU2021203769B</w:t>
            </w:r>
            <w:r>
              <w:rPr>
                <w:rFonts w:ascii="Times New Roman" w:hAnsi="Times New Roman" w:eastAsia="宋体" w:cs="Times New Roman"/>
                <w:kern w:val="0"/>
                <w:szCs w:val="21"/>
              </w:rPr>
              <w:t>2</w:t>
            </w:r>
          </w:p>
        </w:tc>
        <w:tc>
          <w:tcPr>
            <w:tcW w:w="992"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2"/>
                <w:kern w:val="0"/>
              </w:rPr>
              <w:t>2023-03-23</w:t>
            </w:r>
          </w:p>
        </w:tc>
        <w:tc>
          <w:tcPr>
            <w:tcW w:w="992" w:type="dxa"/>
            <w:vAlign w:val="center"/>
          </w:tcPr>
          <w:p>
            <w:pPr>
              <w:widowControl/>
              <w:kinsoku w:val="0"/>
              <w:autoSpaceDE w:val="0"/>
              <w:autoSpaceDN w:val="0"/>
              <w:adjustRightInd w:val="0"/>
              <w:snapToGrid w:val="0"/>
              <w:ind w:left="114"/>
              <w:jc w:val="center"/>
              <w:textAlignment w:val="baseline"/>
              <w:rPr>
                <w:rFonts w:ascii="Times New Roman" w:hAnsi="Times New Roman" w:eastAsia="宋体" w:cs="Times New Roman"/>
                <w:szCs w:val="21"/>
              </w:rPr>
            </w:pPr>
            <w:r>
              <w:rPr>
                <w:rFonts w:ascii="Times New Roman" w:hAnsi="Times New Roman" w:eastAsia="宋体" w:cs="Times New Roman"/>
                <w:spacing w:val="-1"/>
                <w:kern w:val="0"/>
                <w:szCs w:val="21"/>
              </w:rPr>
              <w:t>AU2021203769B</w:t>
            </w:r>
            <w:r>
              <w:rPr>
                <w:rFonts w:ascii="Times New Roman" w:hAnsi="Times New Roman" w:eastAsia="宋体" w:cs="Times New Roman"/>
                <w:kern w:val="0"/>
                <w:szCs w:val="21"/>
              </w:rPr>
              <w:t>2</w:t>
            </w:r>
          </w:p>
        </w:tc>
        <w:tc>
          <w:tcPr>
            <w:tcW w:w="1701"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3"/>
                <w:kern w:val="0"/>
              </w:rPr>
              <w:t>青岛理工大学</w:t>
            </w:r>
          </w:p>
        </w:tc>
        <w:tc>
          <w:tcPr>
            <w:tcW w:w="1985" w:type="dxa"/>
            <w:vAlign w:val="center"/>
          </w:tcPr>
          <w:p>
            <w:pPr>
              <w:widowControl/>
              <w:kinsoku w:val="0"/>
              <w:autoSpaceDE w:val="0"/>
              <w:autoSpaceDN w:val="0"/>
              <w:adjustRightInd w:val="0"/>
              <w:snapToGrid w:val="0"/>
              <w:jc w:val="center"/>
              <w:textAlignment w:val="baseline"/>
              <w:rPr>
                <w:rFonts w:ascii="Times New Roman" w:hAnsi="Times New Roman" w:eastAsia="宋体" w:cs="Times New Roman"/>
                <w:szCs w:val="21"/>
              </w:rPr>
            </w:pPr>
            <w:r>
              <w:rPr>
                <w:rFonts w:ascii="Times New Roman" w:hAnsi="Times New Roman" w:eastAsia="宋体" w:cs="Times New Roman"/>
                <w:spacing w:val="-8"/>
                <w:kern w:val="0"/>
                <w:szCs w:val="21"/>
              </w:rPr>
              <w:t>李长河、李昊罡、</w:t>
            </w:r>
            <w:r>
              <w:rPr>
                <w:rFonts w:ascii="Times New Roman" w:hAnsi="Times New Roman" w:eastAsia="宋体" w:cs="Times New Roman"/>
                <w:spacing w:val="-2"/>
                <w:kern w:val="0"/>
                <w:szCs w:val="21"/>
              </w:rPr>
              <w:t>罗亮、吉卫喜、万斌辉、尹硕、曹华</w:t>
            </w:r>
            <w:r>
              <w:rPr>
                <w:rFonts w:ascii="Times New Roman" w:hAnsi="Times New Roman" w:eastAsia="宋体" w:cs="Times New Roman"/>
                <w:spacing w:val="-3"/>
                <w:kern w:val="0"/>
                <w:szCs w:val="21"/>
              </w:rPr>
              <w:t>军、卢秉</w:t>
            </w:r>
            <w:r>
              <w:rPr>
                <w:rFonts w:ascii="Times New Roman" w:hAnsi="Times New Roman" w:eastAsia="宋体" w:cs="Times New Roman"/>
                <w:spacing w:val="-2"/>
                <w:kern w:val="0"/>
                <w:szCs w:val="21"/>
              </w:rPr>
              <w:t>恒、唐立</w:t>
            </w:r>
            <w:r>
              <w:rPr>
                <w:rFonts w:ascii="Times New Roman" w:hAnsi="Times New Roman" w:eastAsia="宋体" w:cs="Times New Roman"/>
                <w:spacing w:val="-3"/>
                <w:kern w:val="0"/>
                <w:szCs w:val="21"/>
              </w:rPr>
              <w:t>志、崔歆</w:t>
            </w:r>
            <w:r>
              <w:rPr>
                <w:rFonts w:ascii="Times New Roman" w:hAnsi="Times New Roman" w:eastAsia="宋体" w:cs="Times New Roman"/>
                <w:spacing w:val="-6"/>
                <w:kern w:val="0"/>
                <w:szCs w:val="21"/>
              </w:rPr>
              <w:t>、刘明政</w:t>
            </w:r>
            <w:r>
              <w:rPr>
                <w:rFonts w:ascii="Times New Roman" w:hAnsi="Times New Roman" w:eastAsia="宋体" w:cs="Times New Roman"/>
                <w:spacing w:val="-7"/>
                <w:kern w:val="0"/>
                <w:szCs w:val="21"/>
              </w:rPr>
              <w:t>、张彦彬</w:t>
            </w:r>
            <w:r>
              <w:rPr>
                <w:rFonts w:ascii="Times New Roman" w:hAnsi="Times New Roman" w:eastAsia="宋体" w:cs="Times New Roman"/>
                <w:spacing w:val="-11"/>
                <w:kern w:val="0"/>
                <w:szCs w:val="21"/>
              </w:rPr>
              <w:t>、徐杰、</w:t>
            </w:r>
            <w:r>
              <w:rPr>
                <w:rFonts w:ascii="Times New Roman" w:hAnsi="Times New Roman" w:eastAsia="宋体" w:cs="Times New Roman"/>
                <w:spacing w:val="-8"/>
                <w:kern w:val="0"/>
                <w:szCs w:val="21"/>
              </w:rPr>
              <w:t>罗慧明、徐海州、</w:t>
            </w:r>
            <w:r>
              <w:rPr>
                <w:rFonts w:ascii="Times New Roman" w:hAnsi="Times New Roman" w:eastAsia="宋体" w:cs="Times New Roman"/>
                <w:spacing w:val="-2"/>
                <w:kern w:val="0"/>
                <w:szCs w:val="21"/>
              </w:rPr>
              <w:t>杨敏、洪华平、高腾、杨玉</w:t>
            </w:r>
            <w:r>
              <w:rPr>
                <w:rFonts w:ascii="Times New Roman" w:hAnsi="Times New Roman" w:eastAsia="宋体" w:cs="Times New Roman"/>
                <w:spacing w:val="-3"/>
                <w:kern w:val="0"/>
                <w:szCs w:val="21"/>
              </w:rPr>
              <w:t>莹、马五星、陈帅</w:t>
            </w:r>
          </w:p>
        </w:tc>
        <w:tc>
          <w:tcPr>
            <w:tcW w:w="850"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3"/>
                <w:kern w:val="0"/>
              </w:rPr>
              <w:t>有效</w:t>
            </w:r>
          </w:p>
        </w:tc>
        <w:tc>
          <w:tcPr>
            <w:tcW w:w="1276"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kern w:val="0"/>
              </w:rPr>
              <w:t>是</w:t>
            </w:r>
          </w:p>
        </w:tc>
        <w:tc>
          <w:tcPr>
            <w:tcW w:w="1190"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kern w:val="0"/>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发明专利权</w:t>
            </w:r>
          </w:p>
        </w:tc>
        <w:tc>
          <w:tcPr>
            <w:tcW w:w="2780"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6"/>
                <w:kern w:val="0"/>
              </w:rPr>
              <w:t>内部及び外部</w:t>
            </w:r>
            <w:r>
              <w:rPr>
                <w:rFonts w:ascii="Times New Roman" w:hAnsi="Times New Roman" w:eastAsia="宋体" w:cs="Times New Roman"/>
                <w:spacing w:val="-2"/>
                <w:kern w:val="0"/>
              </w:rPr>
              <w:t>冷却のインテリジェントスイッチングに基づく媒体循環放熱フライス加工システ</w:t>
            </w:r>
            <w:r>
              <w:rPr>
                <w:rFonts w:ascii="Times New Roman" w:hAnsi="Times New Roman" w:eastAsia="宋体" w:cs="Times New Roman"/>
                <w:spacing w:val="-4"/>
                <w:kern w:val="0"/>
              </w:rPr>
              <w:t>ム</w:t>
            </w:r>
          </w:p>
        </w:tc>
        <w:tc>
          <w:tcPr>
            <w:tcW w:w="709"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12"/>
                <w:kern w:val="0"/>
              </w:rPr>
              <w:t>日本</w:t>
            </w:r>
          </w:p>
        </w:tc>
        <w:tc>
          <w:tcPr>
            <w:tcW w:w="709"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1"/>
                <w:kern w:val="0"/>
              </w:rPr>
              <w:t>JP7450282B2</w:t>
            </w:r>
          </w:p>
        </w:tc>
        <w:tc>
          <w:tcPr>
            <w:tcW w:w="992"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2"/>
                <w:kern w:val="0"/>
              </w:rPr>
              <w:t>2024-03-07</w:t>
            </w:r>
          </w:p>
        </w:tc>
        <w:tc>
          <w:tcPr>
            <w:tcW w:w="992"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1"/>
                <w:kern w:val="0"/>
              </w:rPr>
              <w:t>JP7450282B2</w:t>
            </w:r>
          </w:p>
        </w:tc>
        <w:tc>
          <w:tcPr>
            <w:tcW w:w="1701"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3"/>
                <w:kern w:val="0"/>
              </w:rPr>
              <w:t>青岛理工大学</w:t>
            </w:r>
          </w:p>
        </w:tc>
        <w:tc>
          <w:tcPr>
            <w:tcW w:w="1985" w:type="dxa"/>
            <w:vAlign w:val="center"/>
          </w:tcPr>
          <w:p>
            <w:pPr>
              <w:widowControl/>
              <w:kinsoku w:val="0"/>
              <w:autoSpaceDE w:val="0"/>
              <w:autoSpaceDN w:val="0"/>
              <w:adjustRightInd w:val="0"/>
              <w:snapToGrid w:val="0"/>
              <w:jc w:val="center"/>
              <w:textAlignment w:val="baseline"/>
              <w:rPr>
                <w:rFonts w:ascii="Times New Roman" w:hAnsi="Times New Roman" w:eastAsia="宋体" w:cs="Times New Roman"/>
                <w:szCs w:val="21"/>
              </w:rPr>
            </w:pPr>
            <w:r>
              <w:rPr>
                <w:rFonts w:ascii="Times New Roman" w:hAnsi="Times New Roman" w:eastAsia="宋体" w:cs="Times New Roman"/>
                <w:spacing w:val="-2"/>
                <w:kern w:val="0"/>
                <w:szCs w:val="21"/>
              </w:rPr>
              <w:t>杨敏、马浩、李长河、刘波</w:t>
            </w:r>
            <w:r>
              <w:rPr>
                <w:rFonts w:ascii="Times New Roman" w:hAnsi="Times New Roman" w:eastAsia="宋体" w:cs="Times New Roman"/>
                <w:spacing w:val="-11"/>
                <w:kern w:val="0"/>
                <w:szCs w:val="21"/>
              </w:rPr>
              <w:t>、陈云、</w:t>
            </w:r>
            <w:r>
              <w:rPr>
                <w:rFonts w:ascii="Times New Roman" w:hAnsi="Times New Roman" w:eastAsia="宋体" w:cs="Times New Roman"/>
                <w:spacing w:val="-8"/>
                <w:kern w:val="0"/>
                <w:szCs w:val="21"/>
              </w:rPr>
              <w:t>曹华军、周宗明、</w:t>
            </w:r>
            <w:r>
              <w:rPr>
                <w:rFonts w:ascii="Times New Roman" w:hAnsi="Times New Roman" w:eastAsia="宋体" w:cs="Times New Roman"/>
                <w:spacing w:val="-9"/>
                <w:kern w:val="0"/>
                <w:szCs w:val="21"/>
              </w:rPr>
              <w:t>张乃庆、</w:t>
            </w:r>
            <w:r>
              <w:rPr>
                <w:rFonts w:ascii="Times New Roman" w:hAnsi="Times New Roman" w:eastAsia="宋体" w:cs="Times New Roman"/>
                <w:spacing w:val="-8"/>
                <w:kern w:val="0"/>
                <w:szCs w:val="21"/>
              </w:rPr>
              <w:t>吴启东、卢秉恒、</w:t>
            </w:r>
            <w:r>
              <w:rPr>
                <w:rFonts w:ascii="Times New Roman" w:hAnsi="Times New Roman" w:eastAsia="宋体" w:cs="Times New Roman"/>
                <w:spacing w:val="-3"/>
                <w:kern w:val="0"/>
                <w:szCs w:val="21"/>
              </w:rPr>
              <w:t>高腾、张</w:t>
            </w:r>
            <w:r>
              <w:rPr>
                <w:rFonts w:ascii="Times New Roman" w:hAnsi="Times New Roman" w:eastAsia="宋体" w:cs="Times New Roman"/>
                <w:spacing w:val="-2"/>
                <w:kern w:val="0"/>
                <w:szCs w:val="21"/>
              </w:rPr>
              <w:t>彦彬、刘</w:t>
            </w:r>
            <w:r>
              <w:rPr>
                <w:rFonts w:ascii="Times New Roman" w:hAnsi="Times New Roman" w:eastAsia="宋体" w:cs="Times New Roman"/>
                <w:spacing w:val="-7"/>
                <w:kern w:val="0"/>
                <w:szCs w:val="21"/>
              </w:rPr>
              <w:t>明政、王</w:t>
            </w:r>
            <w:r>
              <w:rPr>
                <w:rFonts w:ascii="Times New Roman" w:hAnsi="Times New Roman" w:eastAsia="宋体" w:cs="Times New Roman"/>
                <w:spacing w:val="-5"/>
                <w:kern w:val="0"/>
                <w:szCs w:val="21"/>
              </w:rPr>
              <w:t>晓铭</w:t>
            </w:r>
          </w:p>
        </w:tc>
        <w:tc>
          <w:tcPr>
            <w:tcW w:w="850"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3"/>
                <w:kern w:val="0"/>
              </w:rPr>
              <w:t>有效</w:t>
            </w:r>
          </w:p>
        </w:tc>
        <w:tc>
          <w:tcPr>
            <w:tcW w:w="1276"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kern w:val="0"/>
              </w:rPr>
              <w:t>是</w:t>
            </w:r>
          </w:p>
        </w:tc>
        <w:tc>
          <w:tcPr>
            <w:tcW w:w="1190"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kern w:val="0"/>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发明专利权</w:t>
            </w:r>
          </w:p>
        </w:tc>
        <w:tc>
          <w:tcPr>
            <w:tcW w:w="2780" w:type="dxa"/>
            <w:vAlign w:val="center"/>
          </w:tcPr>
          <w:p>
            <w:pPr>
              <w:widowControl/>
              <w:kinsoku w:val="0"/>
              <w:autoSpaceDE w:val="0"/>
              <w:autoSpaceDN w:val="0"/>
              <w:adjustRightInd w:val="0"/>
              <w:snapToGrid w:val="0"/>
              <w:jc w:val="center"/>
              <w:textAlignment w:val="baseline"/>
              <w:rPr>
                <w:rFonts w:ascii="Times New Roman" w:hAnsi="Times New Roman" w:eastAsia="宋体" w:cs="Times New Roman"/>
                <w:szCs w:val="21"/>
              </w:rPr>
            </w:pPr>
            <w:r>
              <w:rPr>
                <w:rFonts w:ascii="Times New Roman" w:hAnsi="Times New Roman" w:eastAsia="宋体" w:cs="Times New Roman"/>
                <w:spacing w:val="-2"/>
                <w:kern w:val="0"/>
                <w:szCs w:val="21"/>
              </w:rPr>
              <w:t>一种实时测量切削力、振动和切削温度的多传感融合智能化刀柄监测装置</w:t>
            </w:r>
          </w:p>
        </w:tc>
        <w:tc>
          <w:tcPr>
            <w:tcW w:w="709"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7"/>
                <w:kern w:val="0"/>
              </w:rPr>
              <w:t>中国</w:t>
            </w:r>
          </w:p>
        </w:tc>
        <w:tc>
          <w:tcPr>
            <w:tcW w:w="709" w:type="dxa"/>
            <w:vAlign w:val="center"/>
          </w:tcPr>
          <w:p>
            <w:pPr>
              <w:widowControl/>
              <w:kinsoku w:val="0"/>
              <w:autoSpaceDE w:val="0"/>
              <w:autoSpaceDN w:val="0"/>
              <w:adjustRightInd w:val="0"/>
              <w:snapToGrid w:val="0"/>
              <w:jc w:val="center"/>
              <w:textAlignment w:val="baseline"/>
              <w:rPr>
                <w:rFonts w:ascii="Times New Roman" w:hAnsi="Times New Roman" w:eastAsia="宋体" w:cs="Times New Roman"/>
                <w:szCs w:val="21"/>
              </w:rPr>
            </w:pPr>
            <w:r>
              <w:rPr>
                <w:rFonts w:ascii="Times New Roman" w:hAnsi="Times New Roman" w:eastAsia="宋体" w:cs="Times New Roman"/>
                <w:spacing w:val="-1"/>
                <w:kern w:val="0"/>
                <w:szCs w:val="21"/>
              </w:rPr>
              <w:t>ZL</w:t>
            </w:r>
            <w:r>
              <w:rPr>
                <w:rFonts w:ascii="Times New Roman" w:hAnsi="Times New Roman" w:eastAsia="宋体" w:cs="Times New Roman"/>
              </w:rPr>
              <w:t xml:space="preserve"> </w:t>
            </w:r>
            <w:r>
              <w:rPr>
                <w:rFonts w:ascii="Times New Roman" w:hAnsi="Times New Roman" w:eastAsia="宋体" w:cs="Times New Roman"/>
                <w:spacing w:val="-1"/>
                <w:kern w:val="0"/>
                <w:szCs w:val="21"/>
              </w:rPr>
              <w:t>202210164934.3</w:t>
            </w:r>
          </w:p>
        </w:tc>
        <w:tc>
          <w:tcPr>
            <w:tcW w:w="992"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2"/>
                <w:kern w:val="0"/>
              </w:rPr>
              <w:t>2024.01.30</w:t>
            </w:r>
          </w:p>
        </w:tc>
        <w:tc>
          <w:tcPr>
            <w:tcW w:w="992"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3"/>
                <w:kern w:val="0"/>
              </w:rPr>
              <w:t>114749994</w:t>
            </w:r>
          </w:p>
        </w:tc>
        <w:tc>
          <w:tcPr>
            <w:tcW w:w="1701" w:type="dxa"/>
            <w:vAlign w:val="center"/>
          </w:tcPr>
          <w:p>
            <w:pPr>
              <w:widowControl/>
              <w:kinsoku w:val="0"/>
              <w:autoSpaceDE w:val="0"/>
              <w:autoSpaceDN w:val="0"/>
              <w:adjustRightInd w:val="0"/>
              <w:snapToGrid w:val="0"/>
              <w:jc w:val="center"/>
              <w:textAlignment w:val="baseline"/>
              <w:rPr>
                <w:rFonts w:ascii="Times New Roman" w:hAnsi="Times New Roman" w:eastAsia="宋体" w:cs="Times New Roman"/>
                <w:szCs w:val="21"/>
              </w:rPr>
            </w:pPr>
            <w:r>
              <w:rPr>
                <w:rFonts w:ascii="Times New Roman" w:hAnsi="Times New Roman" w:eastAsia="宋体" w:cs="Times New Roman"/>
                <w:spacing w:val="-2"/>
                <w:kern w:val="0"/>
                <w:szCs w:val="21"/>
              </w:rPr>
              <w:t>重庆大学</w:t>
            </w:r>
          </w:p>
        </w:tc>
        <w:tc>
          <w:tcPr>
            <w:tcW w:w="1985" w:type="dxa"/>
            <w:vAlign w:val="center"/>
          </w:tcPr>
          <w:p>
            <w:pPr>
              <w:widowControl/>
              <w:kinsoku w:val="0"/>
              <w:autoSpaceDE w:val="0"/>
              <w:autoSpaceDN w:val="0"/>
              <w:adjustRightInd w:val="0"/>
              <w:snapToGrid w:val="0"/>
              <w:jc w:val="center"/>
              <w:textAlignment w:val="baseline"/>
              <w:rPr>
                <w:rFonts w:ascii="Times New Roman" w:hAnsi="Times New Roman" w:eastAsia="宋体" w:cs="Times New Roman"/>
                <w:szCs w:val="21"/>
              </w:rPr>
            </w:pPr>
            <w:r>
              <w:rPr>
                <w:rFonts w:ascii="Times New Roman" w:hAnsi="Times New Roman" w:eastAsia="宋体" w:cs="Times New Roman"/>
                <w:spacing w:val="-2"/>
                <w:kern w:val="0"/>
                <w:szCs w:val="21"/>
              </w:rPr>
              <w:t>曹华军</w:t>
            </w:r>
            <w:r>
              <w:rPr>
                <w:rFonts w:ascii="Times New Roman" w:hAnsi="Times New Roman" w:eastAsia="宋体" w:cs="Times New Roman"/>
                <w:spacing w:val="-8"/>
                <w:kern w:val="0"/>
                <w:szCs w:val="21"/>
              </w:rPr>
              <w:t>、康信禛、张金、黄雪峰、渠达</w:t>
            </w:r>
          </w:p>
        </w:tc>
        <w:tc>
          <w:tcPr>
            <w:tcW w:w="850"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spacing w:val="-3"/>
                <w:kern w:val="0"/>
              </w:rPr>
              <w:t>有效</w:t>
            </w:r>
          </w:p>
        </w:tc>
        <w:tc>
          <w:tcPr>
            <w:tcW w:w="1276"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kern w:val="0"/>
              </w:rPr>
              <w:t>否</w:t>
            </w:r>
          </w:p>
        </w:tc>
        <w:tc>
          <w:tcPr>
            <w:tcW w:w="1190" w:type="dxa"/>
            <w:vAlign w:val="center"/>
          </w:tcPr>
          <w:p>
            <w:pPr>
              <w:pStyle w:val="4"/>
              <w:spacing w:line="240" w:lineRule="auto"/>
              <w:ind w:firstLine="0" w:firstLineChars="0"/>
              <w:jc w:val="center"/>
              <w:rPr>
                <w:rFonts w:ascii="Times New Roman" w:hAnsi="Times New Roman" w:eastAsia="宋体" w:cs="Times New Roman"/>
              </w:rPr>
            </w:pPr>
            <w:r>
              <w:rPr>
                <w:rFonts w:ascii="Times New Roman" w:hAnsi="Times New Roman" w:eastAsia="宋体" w:cs="Times New Roman"/>
                <w:kern w:val="0"/>
              </w:rPr>
              <w:t>否</w:t>
            </w:r>
          </w:p>
        </w:tc>
      </w:tr>
    </w:tbl>
    <w:p>
      <w:pPr>
        <w:spacing w:line="560" w:lineRule="atLeast"/>
        <w:jc w:val="center"/>
        <w:rPr>
          <w:rFonts w:ascii="仿宋" w:hAnsi="仿宋" w:eastAsia="仿宋"/>
          <w:sz w:val="32"/>
          <w:szCs w:val="32"/>
          <w:highlight w:val="yellow"/>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C2DE9BD-CE0B-445A-A5BC-405ECD64EB08}"/>
  </w:font>
  <w:font w:name="Arial">
    <w:panose1 w:val="020B0604020202020204"/>
    <w:charset w:val="01"/>
    <w:family w:val="swiss"/>
    <w:pitch w:val="default"/>
    <w:sig w:usb0="E0002EFF" w:usb1="C000785B" w:usb2="00000009" w:usb3="00000000" w:csb0="400001FF" w:csb1="FFFF0000"/>
    <w:embedRegular r:id="rId2" w:fontKey="{10239D8C-7E77-443A-ADAD-76E44A12D26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74A1E65-4030-4FE0-A7BF-558AACB5A7FE}"/>
  </w:font>
  <w:font w:name="Symbol">
    <w:panose1 w:val="05050102010706020507"/>
    <w:charset w:val="02"/>
    <w:family w:val="roman"/>
    <w:pitch w:val="default"/>
    <w:sig w:usb0="00000000" w:usb1="00000000" w:usb2="00000000" w:usb3="00000000" w:csb0="80000000" w:csb1="00000000"/>
    <w:embedRegular r:id="rId4" w:fontKey="{A19BA3A1-220D-4061-899B-2F2D0AF17EB9}"/>
  </w:font>
  <w:font w:name="Calibri">
    <w:panose1 w:val="020F0502020204030204"/>
    <w:charset w:val="00"/>
    <w:family w:val="swiss"/>
    <w:pitch w:val="default"/>
    <w:sig w:usb0="E4002EFF" w:usb1="C000247B" w:usb2="00000009" w:usb3="00000000" w:csb0="200001FF" w:csb1="00000000"/>
    <w:embedRegular r:id="rId5" w:fontKey="{0AE6F206-374A-450B-AF23-437AC78C9480}"/>
  </w:font>
  <w:font w:name="等线">
    <w:panose1 w:val="02010600030101010101"/>
    <w:charset w:val="86"/>
    <w:family w:val="auto"/>
    <w:pitch w:val="default"/>
    <w:sig w:usb0="A00002BF" w:usb1="38CF7CFA" w:usb2="00000016" w:usb3="00000000" w:csb0="0004000F" w:csb1="00000000"/>
  </w:font>
  <w:font w:name="Microsoft JhengHei">
    <w:panose1 w:val="020B0604030504040204"/>
    <w:charset w:val="88"/>
    <w:family w:val="swiss"/>
    <w:pitch w:val="default"/>
    <w:sig w:usb0="000002A7" w:usb1="28CF4400" w:usb2="00000016" w:usb3="00000000" w:csb0="00100009" w:csb1="00000000"/>
  </w:font>
  <w:font w:name="方正小标宋简体">
    <w:panose1 w:val="02000000000000000000"/>
    <w:charset w:val="86"/>
    <w:family w:val="auto"/>
    <w:pitch w:val="default"/>
    <w:sig w:usb0="00000001" w:usb1="080E0000" w:usb2="00000000" w:usb3="00000000" w:csb0="00040000" w:csb1="00000000"/>
    <w:embedRegular r:id="rId6" w:fontKey="{6E975781-9DF4-4298-B2CD-ED6C17B32268}"/>
  </w:font>
  <w:font w:name="仿宋">
    <w:panose1 w:val="02010609060101010101"/>
    <w:charset w:val="86"/>
    <w:family w:val="modern"/>
    <w:pitch w:val="default"/>
    <w:sig w:usb0="800002BF" w:usb1="38CF7CFA" w:usb2="00000016" w:usb3="00000000" w:csb0="00040001" w:csb1="00000000"/>
    <w:embedRegular r:id="rId7" w:fontKey="{A8063FBE-5EED-4AEC-B4F4-62F6DC9D88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Y2NDk4NTMwMmI0MTU2NWE3Y2NlMGJhMTVlNzJiMjMifQ=="/>
    <w:docVar w:name="KSO_WPS_MARK_KEY" w:val="942e5177-fa2e-4434-a752-7e26b6b979d7"/>
  </w:docVars>
  <w:rsids>
    <w:rsidRoot w:val="00EC5157"/>
    <w:rsid w:val="000327EE"/>
    <w:rsid w:val="00051F81"/>
    <w:rsid w:val="000A7513"/>
    <w:rsid w:val="000C753D"/>
    <w:rsid w:val="000E4689"/>
    <w:rsid w:val="000F31F6"/>
    <w:rsid w:val="000F79B8"/>
    <w:rsid w:val="00151D25"/>
    <w:rsid w:val="00176492"/>
    <w:rsid w:val="001C30F0"/>
    <w:rsid w:val="002049F5"/>
    <w:rsid w:val="00270E99"/>
    <w:rsid w:val="00273760"/>
    <w:rsid w:val="002A6413"/>
    <w:rsid w:val="004259DA"/>
    <w:rsid w:val="005E5C2B"/>
    <w:rsid w:val="006059B2"/>
    <w:rsid w:val="00614991"/>
    <w:rsid w:val="006774D7"/>
    <w:rsid w:val="006A040A"/>
    <w:rsid w:val="006A54C1"/>
    <w:rsid w:val="006A5DEB"/>
    <w:rsid w:val="006D256E"/>
    <w:rsid w:val="006F12D7"/>
    <w:rsid w:val="006F4034"/>
    <w:rsid w:val="0071739D"/>
    <w:rsid w:val="00725710"/>
    <w:rsid w:val="00747054"/>
    <w:rsid w:val="00754300"/>
    <w:rsid w:val="007A6FA6"/>
    <w:rsid w:val="007E2868"/>
    <w:rsid w:val="008130C3"/>
    <w:rsid w:val="0081438F"/>
    <w:rsid w:val="0082165A"/>
    <w:rsid w:val="00832910"/>
    <w:rsid w:val="00840F96"/>
    <w:rsid w:val="008559DC"/>
    <w:rsid w:val="008632FE"/>
    <w:rsid w:val="008669C8"/>
    <w:rsid w:val="00866E8F"/>
    <w:rsid w:val="00894049"/>
    <w:rsid w:val="008A4BF3"/>
    <w:rsid w:val="00906FCB"/>
    <w:rsid w:val="00912782"/>
    <w:rsid w:val="0098218A"/>
    <w:rsid w:val="00990149"/>
    <w:rsid w:val="009C060F"/>
    <w:rsid w:val="00A02286"/>
    <w:rsid w:val="00A1476E"/>
    <w:rsid w:val="00A634EB"/>
    <w:rsid w:val="00AE340C"/>
    <w:rsid w:val="00AF4802"/>
    <w:rsid w:val="00B76C4D"/>
    <w:rsid w:val="00BB76D8"/>
    <w:rsid w:val="00C93D1C"/>
    <w:rsid w:val="00CC1E9F"/>
    <w:rsid w:val="00D47796"/>
    <w:rsid w:val="00D7029B"/>
    <w:rsid w:val="00DE0EE7"/>
    <w:rsid w:val="00DF3F10"/>
    <w:rsid w:val="00E52D60"/>
    <w:rsid w:val="00E903CD"/>
    <w:rsid w:val="00E93D55"/>
    <w:rsid w:val="00EB583B"/>
    <w:rsid w:val="00EC5157"/>
    <w:rsid w:val="00EF384E"/>
    <w:rsid w:val="0449381C"/>
    <w:rsid w:val="04E74E89"/>
    <w:rsid w:val="057C19CF"/>
    <w:rsid w:val="06913258"/>
    <w:rsid w:val="0842480A"/>
    <w:rsid w:val="089837A4"/>
    <w:rsid w:val="096864F2"/>
    <w:rsid w:val="0A56459C"/>
    <w:rsid w:val="0B732F2C"/>
    <w:rsid w:val="0BDD515C"/>
    <w:rsid w:val="0DB241E0"/>
    <w:rsid w:val="10FA3F55"/>
    <w:rsid w:val="141F2D80"/>
    <w:rsid w:val="17D31922"/>
    <w:rsid w:val="186801DE"/>
    <w:rsid w:val="1881137E"/>
    <w:rsid w:val="19526877"/>
    <w:rsid w:val="1B974A15"/>
    <w:rsid w:val="1DD0420E"/>
    <w:rsid w:val="1E0839A8"/>
    <w:rsid w:val="227D6B74"/>
    <w:rsid w:val="22AD2D70"/>
    <w:rsid w:val="230961F8"/>
    <w:rsid w:val="235D02F2"/>
    <w:rsid w:val="24316771"/>
    <w:rsid w:val="251E1CB7"/>
    <w:rsid w:val="25B96E00"/>
    <w:rsid w:val="2A952A67"/>
    <w:rsid w:val="2B1E0CAF"/>
    <w:rsid w:val="2B3C1135"/>
    <w:rsid w:val="2B4D7C04"/>
    <w:rsid w:val="2C9805ED"/>
    <w:rsid w:val="2E02631E"/>
    <w:rsid w:val="30085A89"/>
    <w:rsid w:val="31D40319"/>
    <w:rsid w:val="334D4B73"/>
    <w:rsid w:val="352A34EB"/>
    <w:rsid w:val="359A3628"/>
    <w:rsid w:val="35E93C67"/>
    <w:rsid w:val="38042FDA"/>
    <w:rsid w:val="3AA840F1"/>
    <w:rsid w:val="3DC2733D"/>
    <w:rsid w:val="40CC441C"/>
    <w:rsid w:val="41377F7D"/>
    <w:rsid w:val="413C01C6"/>
    <w:rsid w:val="41534C28"/>
    <w:rsid w:val="41E719A3"/>
    <w:rsid w:val="42072045"/>
    <w:rsid w:val="46D1677D"/>
    <w:rsid w:val="47321912"/>
    <w:rsid w:val="489363E0"/>
    <w:rsid w:val="495042D1"/>
    <w:rsid w:val="49793828"/>
    <w:rsid w:val="4A3414FD"/>
    <w:rsid w:val="4B3A2B43"/>
    <w:rsid w:val="4B4B4D50"/>
    <w:rsid w:val="4BA91610"/>
    <w:rsid w:val="4C6267F5"/>
    <w:rsid w:val="4ED4505D"/>
    <w:rsid w:val="50F81CA4"/>
    <w:rsid w:val="52184DE0"/>
    <w:rsid w:val="525E35BB"/>
    <w:rsid w:val="54FB1595"/>
    <w:rsid w:val="55102B67"/>
    <w:rsid w:val="552E58C9"/>
    <w:rsid w:val="55D00134"/>
    <w:rsid w:val="56D24578"/>
    <w:rsid w:val="58535244"/>
    <w:rsid w:val="59034EBC"/>
    <w:rsid w:val="59367048"/>
    <w:rsid w:val="59E47D41"/>
    <w:rsid w:val="5C1C0823"/>
    <w:rsid w:val="5C594DF3"/>
    <w:rsid w:val="5D062EAD"/>
    <w:rsid w:val="604E1113"/>
    <w:rsid w:val="606E61E9"/>
    <w:rsid w:val="61467E7D"/>
    <w:rsid w:val="642A71B1"/>
    <w:rsid w:val="65075D34"/>
    <w:rsid w:val="65363F24"/>
    <w:rsid w:val="657D1F2D"/>
    <w:rsid w:val="65B66A7F"/>
    <w:rsid w:val="67B81568"/>
    <w:rsid w:val="6CF67A56"/>
    <w:rsid w:val="6D9E1DF8"/>
    <w:rsid w:val="6DA46816"/>
    <w:rsid w:val="704020FA"/>
    <w:rsid w:val="71881FAB"/>
    <w:rsid w:val="71A36DE5"/>
    <w:rsid w:val="72012366"/>
    <w:rsid w:val="729D386D"/>
    <w:rsid w:val="72AC183B"/>
    <w:rsid w:val="74F51705"/>
    <w:rsid w:val="75194C25"/>
    <w:rsid w:val="78F93137"/>
    <w:rsid w:val="7AB23BF5"/>
    <w:rsid w:val="7D3510A5"/>
    <w:rsid w:val="7F844677"/>
    <w:rsid w:val="7FF802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autoRedefine/>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11">
    <w:name w:val="Default Paragraph Font"/>
    <w:autoRedefine/>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Body Text"/>
    <w:basedOn w:val="1"/>
    <w:next w:val="1"/>
    <w:qFormat/>
    <w:uiPriority w:val="1"/>
    <w:rPr>
      <w:rFonts w:ascii="宋体" w:hAnsi="宋体" w:eastAsia="宋体" w:cs="宋体"/>
      <w:sz w:val="28"/>
      <w:szCs w:val="28"/>
    </w:rPr>
  </w:style>
  <w:style w:type="paragraph" w:styleId="4">
    <w:name w:val="Plain Text"/>
    <w:basedOn w:val="1"/>
    <w:link w:val="16"/>
    <w:qFormat/>
    <w:uiPriority w:val="0"/>
    <w:pPr>
      <w:spacing w:line="400" w:lineRule="exact"/>
      <w:ind w:firstLine="420" w:firstLineChars="200"/>
    </w:pPr>
    <w:rPr>
      <w:bCs/>
      <w:szCs w:val="21"/>
    </w:rPr>
  </w:style>
  <w:style w:type="paragraph" w:styleId="5">
    <w:name w:val="Date"/>
    <w:basedOn w:val="1"/>
    <w:next w:val="1"/>
    <w:link w:val="14"/>
    <w:autoRedefine/>
    <w:unhideWhenUsed/>
    <w:qFormat/>
    <w:uiPriority w:val="0"/>
    <w:pPr>
      <w:ind w:left="100" w:leftChars="2500"/>
    </w:pPr>
  </w:style>
  <w:style w:type="paragraph" w:styleId="6">
    <w:name w:val="footer"/>
    <w:basedOn w:val="1"/>
    <w:link w:val="13"/>
    <w:autoRedefine/>
    <w:unhideWhenUsed/>
    <w:qFormat/>
    <w:uiPriority w:val="99"/>
    <w:pPr>
      <w:tabs>
        <w:tab w:val="center" w:pos="4153"/>
        <w:tab w:val="right" w:pos="8306"/>
      </w:tabs>
      <w:snapToGrid w:val="0"/>
      <w:jc w:val="left"/>
    </w:pPr>
    <w:rPr>
      <w:sz w:val="18"/>
      <w:szCs w:val="18"/>
    </w:rPr>
  </w:style>
  <w:style w:type="paragraph" w:styleId="7">
    <w:name w:val="header"/>
    <w:basedOn w:val="1"/>
    <w:link w:val="1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semiHidden/>
    <w:unhideWhenUsed/>
    <w:qFormat/>
    <w:uiPriority w:val="99"/>
    <w:pPr>
      <w:widowControl/>
      <w:spacing w:before="75" w:after="75"/>
      <w:jc w:val="left"/>
    </w:pPr>
    <w:rPr>
      <w:rFonts w:ascii="宋体" w:hAnsi="宋体" w:eastAsia="宋体" w:cs="宋体"/>
      <w:kern w:val="0"/>
      <w:sz w:val="24"/>
      <w:szCs w:val="24"/>
    </w:rPr>
  </w:style>
  <w:style w:type="paragraph" w:styleId="9">
    <w:name w:val="Title"/>
    <w:basedOn w:val="1"/>
    <w:qFormat/>
    <w:uiPriority w:val="1"/>
    <w:pPr>
      <w:ind w:left="988" w:right="1007"/>
      <w:jc w:val="center"/>
    </w:pPr>
    <w:rPr>
      <w:rFonts w:ascii="Microsoft JhengHei" w:hAnsi="Microsoft JhengHei" w:eastAsia="Microsoft JhengHei" w:cs="Microsoft JhengHei"/>
      <w:b/>
      <w:bCs/>
      <w:sz w:val="36"/>
      <w:szCs w:val="36"/>
    </w:rPr>
  </w:style>
  <w:style w:type="character" w:customStyle="1" w:styleId="12">
    <w:name w:val="页眉 字符"/>
    <w:basedOn w:val="11"/>
    <w:link w:val="7"/>
    <w:autoRedefine/>
    <w:qFormat/>
    <w:uiPriority w:val="99"/>
    <w:rPr>
      <w:sz w:val="18"/>
      <w:szCs w:val="18"/>
    </w:rPr>
  </w:style>
  <w:style w:type="character" w:customStyle="1" w:styleId="13">
    <w:name w:val="页脚 字符"/>
    <w:basedOn w:val="11"/>
    <w:link w:val="6"/>
    <w:autoRedefine/>
    <w:qFormat/>
    <w:uiPriority w:val="99"/>
    <w:rPr>
      <w:sz w:val="18"/>
      <w:szCs w:val="18"/>
    </w:rPr>
  </w:style>
  <w:style w:type="character" w:customStyle="1" w:styleId="14">
    <w:name w:val="日期 字符"/>
    <w:basedOn w:val="11"/>
    <w:link w:val="5"/>
    <w:autoRedefine/>
    <w:qFormat/>
    <w:uiPriority w:val="0"/>
  </w:style>
  <w:style w:type="paragraph" w:customStyle="1" w:styleId="15">
    <w:name w:val="Table Paragraph"/>
    <w:basedOn w:val="1"/>
    <w:qFormat/>
    <w:uiPriority w:val="1"/>
    <w:rPr>
      <w:rFonts w:ascii="宋体" w:hAnsi="宋体" w:eastAsia="宋体" w:cs="宋体"/>
    </w:rPr>
  </w:style>
  <w:style w:type="character" w:customStyle="1" w:styleId="16">
    <w:name w:val="纯文本 字符"/>
    <w:link w:val="4"/>
    <w:qFormat/>
    <w:uiPriority w:val="0"/>
    <w:rPr>
      <w:bCs/>
      <w:kern w:val="2"/>
      <w:sz w:val="21"/>
      <w:szCs w:val="21"/>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895</Words>
  <Characters>5106</Characters>
  <Lines>42</Lines>
  <Paragraphs>11</Paragraphs>
  <TotalTime>5</TotalTime>
  <ScaleCrop>false</ScaleCrop>
  <LinksUpToDate>false</LinksUpToDate>
  <CharactersWithSpaces>5990</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2022-09-12T09:46:00Z</dcterms:created>
  <dc:creator>lenovo</dc:creator>
  <cp:lastModifiedBy>赵玥</cp:lastModifiedBy>
  <cp:lastPrinted>2023-08-17T07:39:00Z</cp:lastPrinted>
  <dcterms:modified xsi:type="dcterms:W3CDTF">2026-06-22T08:51:38Z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6BC0A8F4888049BE9DA0B7C6465BDE63_13</vt:lpwstr>
  </property>
  <property fmtid="{D5CDD505-2E9C-101B-9397-08002B2CF9AE}" pid="4" name="KSOTemplateDocerSaveRecord">
    <vt:lpwstr>eyJoZGlkIjoiNTQ0NjVmNWQ2OWM3NDJiOWRkZDBjM2E4YmEwMjhjYmUiLCJ1c2VySWQiOiI0MjAwMzgyODgifQ==</vt:lpwstr>
  </property>
</Properties>
</file>