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B8392">
      <w:pP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4"/>
          <w:szCs w:val="24"/>
          <w:shd w:val="clear" w:fill="FFFFFF"/>
          <w:lang w:val="en-US" w:eastAsia="zh-CN"/>
        </w:rPr>
        <w:t>附件1：</w:t>
      </w:r>
    </w:p>
    <w:p w14:paraId="690FB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年安徽省科学技术奖提名项目公示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内容</w:t>
      </w:r>
    </w:p>
    <w:p w14:paraId="707A1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科学技术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  <w:t>进步奖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eastAsia="zh-CN"/>
        </w:rPr>
        <w:t>）</w:t>
      </w:r>
    </w:p>
    <w:p w14:paraId="4E10C0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项目名称</w:t>
      </w:r>
    </w:p>
    <w:p w14:paraId="0612B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乳腺疾病智能诊疗关键技术及应用</w:t>
      </w:r>
    </w:p>
    <w:bookmarkEnd w:id="0"/>
    <w:p w14:paraId="40A9B0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提名者：安徽医科大学</w:t>
      </w:r>
    </w:p>
    <w:p w14:paraId="687D6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）提名意见</w:t>
      </w:r>
    </w:p>
    <w:p w14:paraId="6494E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本项目面向乳腺疾病诊疗中的临床需求，基于人工智能技术，突破传统技术的局限，在乳腺疾病早期筛查、早期诊断、术中诊断、智能辅助决策、规范化治疗及全病程管理等多个领域实现关键智能技术的开发转化、临床诊疗指南的制定和在省内外医疗机构的广泛推广应用，取得了良好的社会效益，促进了乳腺疾病诊疗领域的智能化发展，提升了基层医疗机构的规范化诊疗水平，助力安徽省智能医疗产业升级，对提升基层诊疗均质化、缓解医疗资源短缺具有重大社会效益。本项目取得了包括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项发明专利、四项实用新型专利、三项外观专利和三项软著、四部临床指南共识及多篇高水平论著在内的知识产权成果，有力的促进了该领域的技术交流和进步。</w:t>
      </w:r>
    </w:p>
    <w:p w14:paraId="704D6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该项目提名材料真实有效，填报规范，经公示无异议，同意提名推荐2024年度安徽省科学技术进步奖。</w:t>
      </w:r>
    </w:p>
    <w:p w14:paraId="4D7ED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项目简介</w:t>
      </w:r>
    </w:p>
    <w:p w14:paraId="3ADAE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本项目属于乳腺外科及生物医学工程领域。乳腺癌的早期诊断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治疗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康复和全病程照护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是提高乳腺癌患者整体生存率及改善生存质量的关键。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虽然乳腺疾病诊疗水平在不断进步，但当前仍然存在基层医院诊疗规范化不足、区域诊疗水平差异显著、全病程管理理念不足、患者缺失连续性照顾和支持平台、常规术前影像学诊断手段准确性差强人意、不适宜大范围筛查、术中病理诊断延迟等涉及乳腺疾病诊疗全链条的痛点问题。项目组聚集了临床、人工智能、互联网、医学工程等领域的专家，以临床指南共识制定、人工智能技术应用、光学新技术开发、互联网技术平台建设等为抓点，为上述综合问题提供了突破性技术解决方案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主要创新及成效如下：</w:t>
      </w:r>
    </w:p>
    <w:p w14:paraId="3142862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智能</w:t>
      </w: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决策引擎</w:t>
      </w: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全病程管理平台、规范化指南共识</w:t>
      </w: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——破局基层诊疗鸿沟</w:t>
      </w: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碎片化诊疗现状</w:t>
      </w:r>
    </w:p>
    <w:p w14:paraId="3A97E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项目组自主研发人工智能决策支持系统及全病程管理平台，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临床医生提供基于指南共识的实时智能决策支持，为临床指南共识的推广应用提供有效途径，协助基层医院制定更规范的诊疗方案，并实现患者的智能化全病程管理和照顾，保障治疗过程更安全更有效。同时项目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参与制定《多柔比星脂质体治疗乳腺癌青海会议专家共识》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《微波消融治疗乳腺良性结节专家共识》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《CSCO患者教育手册：乳腺癌》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等多部乳腺诊疗指南及专家共识，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为全国乳腺肿瘤治疗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权威参考，推动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诊疗技术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规范化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促进乳腺癌规范化治疗水平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6E1B18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（2）多模态影像智能诊断平台及光学诊断新技术双轨诊断路径——破局诊断水平缺陷、提供适宜筛查技术</w:t>
      </w:r>
    </w:p>
    <w:p w14:paraId="2B436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首次提出基于多模态多角度超声的可解释性深度学习系统，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并在随后的研究中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创新融合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临床信息、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超声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钼靶等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多组学信息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，构建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符合真实临床诊疗场景的模块化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深度学习辅助诊断系统，优化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传统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临床诊疗路径，解决了传统影像判读主观性强、效率低的问题，诊断准确率提升至95%以上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随后，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为攻克超声、钼靶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应用的局限性（如超声对微钙化不敏感，过度依赖超声医生经验；钼靶则对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致密乳腺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成像不佳并有放射性损害），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创新性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开发并转化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基于弥散光学层析成像（DOT）的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乳腺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筛查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诊断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技术，特异性及灵敏度可达90%以上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光学诊断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新路径。</w:t>
      </w:r>
    </w:p>
    <w:p w14:paraId="448BB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）术中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快速智能病理诊断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——颠覆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传统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病理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技术</w:t>
      </w:r>
    </w:p>
    <w:p w14:paraId="4C8DE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基于多模态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显微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融合技术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构建深度学习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智能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诊断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系统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，实现乳腺癌术中病灶智能化实时识别与分类，颠覆传统冰冻病理流程,实现了术中快速智能病理诊断,大幅缩短术中病理诊断时间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诊断准确性达90%以上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26E7E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总之，本项目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面向乳腺疾病诊疗临床需求，突破传统技术的局限，研发了智能诊疗关键技术体系，实现了从早期筛查、术中诊断、智能辅助决策到全程管理等全链条的智能化突破，并在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省内外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多家医疗机构实现深度应用推广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取得显著的经济和社会效益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15C56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CA09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476F7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5BE6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主要知识产权和标准规范等目录</w:t>
      </w:r>
    </w:p>
    <w:p w14:paraId="7C351E82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【1】李颖赟, 朱丹, 吉晓森，一种基于神经网络算法的患者求诊治疗建议自动生成系统，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2021-07-26，实用新型专利，申请号CN202121699736.4</w:t>
      </w:r>
    </w:p>
    <w:p w14:paraId="6C6538C4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【2】李南林,张强,刘红，裴静等.多柔比星脂质体治疗乳腺癌青海会议专家共识[J].中华肿瘤防治杂志,2019,26(19):1405-1409.</w:t>
      </w:r>
    </w:p>
    <w:p w14:paraId="1E97F0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【3】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江泽飞，殷咏梅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裴静等.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中国临床肿瘤学会患者教育手册：乳腺癌 [M]. 北京：人民卫生出版社，2022.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11.ISBN 978-7-117-33926-1</w:t>
      </w:r>
    </w:p>
    <w:p w14:paraId="3C701656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【4】陈南光 , 林云峰 , 李伟 , 段宇波，一种用于乳腺癌早期检测的固定采集装置，实用新型专利，申请号：CN201922033839.6</w:t>
      </w:r>
    </w:p>
    <w:p w14:paraId="46B0A98F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【5】尹建华等，一种基于多模态显微成像和深度学习的癌症智能诊断方法，2021-10-08，发明专利，申请号202111173431.4；</w:t>
      </w:r>
    </w:p>
    <w:p w14:paraId="29AC4C3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中国抗癌协会肿瘤消融治疗专业委员会,中国临床肿瘤学会肿瘤消融专家委员会,中国医师协会介入医师分会肿瘤消融专业委员会,等. 微波消融治疗乳腺良性结节专家共识.中华内科杂志,2023，62(04) : 369-373. DOI: 10.3760/cma.j.cn112138-20221123-00884</w:t>
      </w:r>
    </w:p>
    <w:p w14:paraId="0A0D8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【7】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李颖赟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, 朱丹, 吉晓森，一种信息采集方法，2021-07-08，发明专利，申请号CN202110771543.3</w:t>
      </w:r>
    </w:p>
    <w:p w14:paraId="4ADCA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【8】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陈南光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，林云峰，李伟，段宇波，一种下支撑结构，2019-11-22，实用新型专利，申请号：CN201922033144.8</w:t>
      </w:r>
    </w:p>
    <w:p w14:paraId="4B292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【9】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陈南光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，林云峰，李伟，段宇波，一种围挡结构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2019-11-22，实用新型专利，申请号：CN201922033130.6</w:t>
      </w:r>
    </w:p>
    <w:p w14:paraId="1AD8AF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【10】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尹建华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等，可内窥光纤拉曼探针及检测装置，2017-12-11，发明专利，申请号201711315638.4。</w:t>
      </w:r>
    </w:p>
    <w:p w14:paraId="0EAFFF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100627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主要完成人</w:t>
      </w:r>
    </w:p>
    <w:p w14:paraId="735B2571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裴静，韩春光，钱学骏，周捷明，陈南光，尹建华，李颖赟，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杨筱嵬，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张高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松，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张含祺</w:t>
      </w:r>
    </w:p>
    <w:p w14:paraId="47553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七）主要完成单位</w:t>
      </w:r>
    </w:p>
    <w:p w14:paraId="3D767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12"/>
          <w:szCs w:val="1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安徽医科大学，上海科技大学，合肥春晖明志医疗科技有限公司，南京航空航天大学，浙江海心智惠科技有限公司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EF2650"/>
    <w:multiLevelType w:val="singleLevel"/>
    <w:tmpl w:val="E1EF26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D52C69F"/>
    <w:multiLevelType w:val="singleLevel"/>
    <w:tmpl w:val="3D52C69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53B1F"/>
    <w:rsid w:val="0A300BE3"/>
    <w:rsid w:val="0EB163F7"/>
    <w:rsid w:val="180D0CCB"/>
    <w:rsid w:val="1B1262BE"/>
    <w:rsid w:val="20A36034"/>
    <w:rsid w:val="27924416"/>
    <w:rsid w:val="2D0901B4"/>
    <w:rsid w:val="45723C79"/>
    <w:rsid w:val="4DBE1514"/>
    <w:rsid w:val="6FE17402"/>
    <w:rsid w:val="78A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cs="Times New Roman"/>
      <w:sz w:val="24"/>
      <w:szCs w:val="20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2443</Words>
  <Characters>2754</Characters>
  <Lines>0</Lines>
  <Paragraphs>0</Paragraphs>
  <TotalTime>6</TotalTime>
  <ScaleCrop>false</ScaleCrop>
  <LinksUpToDate>false</LinksUpToDate>
  <CharactersWithSpaces>2775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2025-06-27T11:50:00Z</dcterms:created>
  <dc:creator>lenovo</dc:creator>
  <cp:lastModifiedBy>熊彬屹</cp:lastModifiedBy>
  <dcterms:modified xsi:type="dcterms:W3CDTF">2025-06-30T01:55:20Z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eyJoZGlkIjoiYzA1MGYzNWFjNWM0YmUyODg1OTIxNmJlODJmNjhkZTkiLCJ1c2VySWQiOiIxNTY2MjU4NzUzIn0=</vt:lpwstr>
  </property>
  <property fmtid="{D5CDD505-2E9C-101B-9397-08002B2CF9AE}" pid="4" name="ICV">
    <vt:lpwstr>9D9071519A1946338742DC0255EA74E0_13</vt:lpwstr>
  </property>
</Properties>
</file>