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2"/>
          <w:szCs w:val="36"/>
        </w:rPr>
      </w:pPr>
      <w:r>
        <w:rPr>
          <w:rFonts w:hint="eastAsia"/>
          <w:b/>
          <w:bCs/>
          <w:sz w:val="32"/>
          <w:szCs w:val="36"/>
        </w:rPr>
        <w:t>2025年度江苏省科学技术奖申报公示材料</w:t>
      </w:r>
    </w:p>
    <w:tbl>
      <w:tblPr>
        <w:tblStyle w:val="6"/>
        <w:tblW w:w="495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8"/>
        <w:gridCol w:w="6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2" w:type="pct"/>
            <w:vAlign w:val="center"/>
          </w:tcPr>
          <w:p>
            <w:pPr>
              <w:jc w:val="left"/>
              <w:rPr>
                <w:rFonts w:ascii="黑体" w:hAnsi="黑体" w:eastAsia="黑体" w:cs="黑体"/>
                <w:b/>
                <w:bCs/>
                <w:kern w:val="0"/>
                <w:sz w:val="20"/>
                <w:szCs w:val="21"/>
              </w:rPr>
            </w:pPr>
            <w:r>
              <w:rPr>
                <w:rFonts w:hint="eastAsia" w:ascii="黑体" w:hAnsi="黑体" w:eastAsia="黑体" w:cs="黑体"/>
                <w:b/>
                <w:bCs/>
                <w:kern w:val="0"/>
                <w:sz w:val="20"/>
                <w:szCs w:val="21"/>
              </w:rPr>
              <w:t>项目名称</w:t>
            </w:r>
          </w:p>
        </w:tc>
        <w:tc>
          <w:tcPr>
            <w:tcW w:w="4018" w:type="pct"/>
            <w:vAlign w:val="center"/>
          </w:tcPr>
          <w:p>
            <w:pPr>
              <w:jc w:val="left"/>
              <w:rPr>
                <w:rFonts w:ascii="楷体" w:hAnsi="楷体" w:eastAsia="楷体" w:cstheme="minorEastAsia"/>
                <w:kern w:val="0"/>
                <w:sz w:val="21"/>
                <w:szCs w:val="21"/>
              </w:rPr>
            </w:pPr>
            <w:bookmarkStart w:id="7" w:name="_GoBack"/>
            <w:r>
              <w:rPr>
                <w:rFonts w:hint="eastAsia" w:ascii="楷体" w:hAnsi="楷体" w:eastAsia="楷体"/>
                <w:kern w:val="0"/>
                <w:sz w:val="21"/>
                <w:szCs w:val="21"/>
              </w:rPr>
              <w:t>刀片电池电芯高效高精热复合切叠集成化制造技术及装备</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2" w:type="pct"/>
            <w:vAlign w:val="center"/>
          </w:tcPr>
          <w:p>
            <w:pPr>
              <w:jc w:val="left"/>
              <w:rPr>
                <w:rFonts w:ascii="黑体" w:hAnsi="黑体" w:eastAsia="黑体" w:cs="黑体"/>
                <w:b/>
                <w:bCs/>
                <w:kern w:val="0"/>
                <w:sz w:val="20"/>
                <w:szCs w:val="21"/>
              </w:rPr>
            </w:pPr>
            <w:r>
              <w:rPr>
                <w:rFonts w:hint="eastAsia" w:ascii="黑体" w:hAnsi="黑体" w:eastAsia="黑体" w:cs="黑体"/>
                <w:b/>
                <w:bCs/>
                <w:kern w:val="0"/>
                <w:sz w:val="20"/>
                <w:szCs w:val="21"/>
              </w:rPr>
              <w:t>拟申报奖项及等级</w:t>
            </w:r>
          </w:p>
        </w:tc>
        <w:tc>
          <w:tcPr>
            <w:tcW w:w="4018" w:type="pct"/>
            <w:vAlign w:val="center"/>
          </w:tcPr>
          <w:p>
            <w:pPr>
              <w:jc w:val="left"/>
              <w:rPr>
                <w:rFonts w:ascii="楷体" w:hAnsi="楷体" w:eastAsia="楷体" w:cstheme="minorEastAsia"/>
                <w:kern w:val="0"/>
                <w:sz w:val="21"/>
                <w:szCs w:val="21"/>
              </w:rPr>
            </w:pPr>
            <w:r>
              <w:rPr>
                <w:rFonts w:hint="eastAsia" w:ascii="楷体" w:hAnsi="楷体" w:eastAsia="楷体"/>
                <w:kern w:val="0"/>
                <w:sz w:val="21"/>
                <w:szCs w:val="21"/>
              </w:rPr>
              <w:t>江苏省科技进步奖  二等奖及以上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2" w:type="pct"/>
            <w:vAlign w:val="center"/>
          </w:tcPr>
          <w:p>
            <w:pPr>
              <w:jc w:val="left"/>
              <w:rPr>
                <w:rFonts w:ascii="黑体" w:hAnsi="黑体" w:eastAsia="黑体" w:cs="黑体"/>
                <w:b/>
                <w:bCs/>
                <w:kern w:val="0"/>
                <w:sz w:val="20"/>
                <w:szCs w:val="21"/>
              </w:rPr>
            </w:pPr>
            <w:r>
              <w:rPr>
                <w:rFonts w:hint="eastAsia" w:ascii="黑体" w:hAnsi="黑体" w:eastAsia="黑体" w:cs="黑体"/>
                <w:b/>
                <w:bCs/>
                <w:kern w:val="0"/>
                <w:sz w:val="20"/>
                <w:szCs w:val="21"/>
              </w:rPr>
              <w:t>主要完成人</w:t>
            </w:r>
          </w:p>
        </w:tc>
        <w:tc>
          <w:tcPr>
            <w:tcW w:w="4018" w:type="pct"/>
            <w:vAlign w:val="center"/>
          </w:tcPr>
          <w:p>
            <w:pPr>
              <w:jc w:val="left"/>
              <w:rPr>
                <w:rFonts w:ascii="楷体" w:hAnsi="楷体" w:eastAsia="楷体"/>
                <w:kern w:val="0"/>
                <w:sz w:val="21"/>
                <w:szCs w:val="21"/>
              </w:rPr>
            </w:pPr>
            <w:r>
              <w:rPr>
                <w:rFonts w:hint="eastAsia" w:ascii="楷体" w:hAnsi="楷体" w:eastAsia="楷体"/>
                <w:b/>
                <w:bCs/>
                <w:kern w:val="0"/>
                <w:sz w:val="21"/>
                <w:szCs w:val="21"/>
              </w:rPr>
              <w:t>孟凯</w:t>
            </w:r>
            <w:r>
              <w:rPr>
                <w:rFonts w:hint="eastAsia" w:ascii="楷体" w:hAnsi="楷体" w:eastAsia="楷体"/>
                <w:kern w:val="0"/>
                <w:sz w:val="21"/>
                <w:szCs w:val="21"/>
              </w:rPr>
              <w:t>，王涛，刘小安，姜德志，李晓晨，</w:t>
            </w:r>
            <w:r>
              <w:rPr>
                <w:rFonts w:hint="eastAsia" w:ascii="楷体" w:hAnsi="楷体" w:eastAsia="楷体"/>
                <w:b/>
                <w:bCs/>
                <w:kern w:val="0"/>
                <w:sz w:val="21"/>
                <w:szCs w:val="21"/>
              </w:rPr>
              <w:t>张航瑛</w:t>
            </w:r>
            <w:r>
              <w:rPr>
                <w:rFonts w:hint="eastAsia" w:ascii="楷体" w:hAnsi="楷体" w:eastAsia="楷体"/>
                <w:kern w:val="0"/>
                <w:sz w:val="21"/>
                <w:szCs w:val="21"/>
              </w:rPr>
              <w:t>，张珂，汪常，</w:t>
            </w:r>
            <w:r>
              <w:rPr>
                <w:rFonts w:hint="eastAsia" w:ascii="楷体" w:hAnsi="楷体" w:eastAsia="楷体"/>
                <w:b/>
                <w:bCs/>
                <w:kern w:val="0"/>
                <w:sz w:val="21"/>
                <w:szCs w:val="21"/>
              </w:rPr>
              <w:t>钱晓明</w:t>
            </w:r>
            <w:r>
              <w:rPr>
                <w:rFonts w:hint="eastAsia" w:ascii="楷体" w:hAnsi="楷体" w:eastAsia="楷体"/>
                <w:kern w:val="0"/>
                <w:sz w:val="21"/>
                <w:szCs w:val="21"/>
              </w:rPr>
              <w:t>，边帅帅，</w:t>
            </w:r>
            <w:r>
              <w:rPr>
                <w:rFonts w:hint="eastAsia" w:ascii="楷体" w:hAnsi="楷体" w:eastAsia="楷体"/>
                <w:b/>
                <w:bCs/>
                <w:kern w:val="0"/>
                <w:sz w:val="21"/>
                <w:szCs w:val="21"/>
              </w:rPr>
              <w:t>武星 （加粗为南京航空航天大学完成人）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2" w:type="pct"/>
            <w:vAlign w:val="center"/>
          </w:tcPr>
          <w:p>
            <w:pPr>
              <w:jc w:val="left"/>
              <w:rPr>
                <w:rFonts w:ascii="黑体" w:hAnsi="黑体" w:eastAsia="黑体" w:cs="黑体"/>
                <w:b/>
                <w:bCs/>
                <w:kern w:val="0"/>
                <w:sz w:val="20"/>
                <w:szCs w:val="21"/>
              </w:rPr>
            </w:pPr>
            <w:r>
              <w:rPr>
                <w:rFonts w:hint="eastAsia" w:ascii="黑体" w:hAnsi="黑体" w:eastAsia="黑体" w:cs="黑体"/>
                <w:b/>
                <w:bCs/>
                <w:kern w:val="0"/>
                <w:sz w:val="20"/>
                <w:szCs w:val="21"/>
              </w:rPr>
              <w:t>主要完成单位</w:t>
            </w:r>
          </w:p>
        </w:tc>
        <w:tc>
          <w:tcPr>
            <w:tcW w:w="4018" w:type="pct"/>
            <w:vAlign w:val="center"/>
          </w:tcPr>
          <w:p>
            <w:pPr>
              <w:jc w:val="left"/>
              <w:rPr>
                <w:rFonts w:ascii="楷体" w:hAnsi="楷体" w:eastAsia="楷体" w:cstheme="minorEastAsia"/>
                <w:kern w:val="0"/>
                <w:sz w:val="21"/>
                <w:szCs w:val="21"/>
              </w:rPr>
            </w:pPr>
            <w:r>
              <w:rPr>
                <w:rFonts w:hint="eastAsia" w:ascii="楷体" w:hAnsi="楷体" w:eastAsia="楷体"/>
                <w:kern w:val="0"/>
                <w:sz w:val="21"/>
                <w:szCs w:val="21"/>
              </w:rPr>
              <w:t>博众精工科技股份有限公司、</w:t>
            </w:r>
            <w:r>
              <w:rPr>
                <w:rFonts w:hint="eastAsia" w:ascii="楷体" w:hAnsi="楷体" w:eastAsia="楷体"/>
                <w:b/>
                <w:bCs/>
                <w:kern w:val="0"/>
                <w:sz w:val="21"/>
                <w:szCs w:val="21"/>
              </w:rPr>
              <w:t>南京航空航天大学</w:t>
            </w:r>
            <w:r>
              <w:rPr>
                <w:rFonts w:hint="eastAsia" w:ascii="楷体" w:hAnsi="楷体" w:eastAsia="楷体"/>
                <w:kern w:val="0"/>
                <w:sz w:val="21"/>
                <w:szCs w:val="21"/>
              </w:rPr>
              <w:t>、蜂巢能源科技股份有限公司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5000" w:type="pct"/>
            <w:gridSpan w:val="2"/>
            <w:vAlign w:val="center"/>
          </w:tcPr>
          <w:p>
            <w:pPr>
              <w:jc w:val="center"/>
              <w:rPr>
                <w:rFonts w:asciiTheme="minorEastAsia" w:hAnsiTheme="minorEastAsia" w:cstheme="minorEastAsia"/>
                <w:kern w:val="0"/>
                <w:sz w:val="20"/>
                <w:szCs w:val="21"/>
              </w:rPr>
            </w:pPr>
            <w:r>
              <w:rPr>
                <w:rFonts w:hint="eastAsia" w:ascii="黑体" w:hAnsi="黑体" w:eastAsia="黑体" w:cs="黑体"/>
                <w:b/>
                <w:bCs/>
                <w:kern w:val="0"/>
                <w:sz w:val="20"/>
                <w:szCs w:val="21"/>
              </w:rPr>
              <w:t>项目简介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2"/>
            <w:vAlign w:val="center"/>
          </w:tcPr>
          <w:p>
            <w:pPr>
              <w:spacing w:before="156" w:beforeLines="50" w:line="288" w:lineRule="auto"/>
              <w:ind w:left="105" w:leftChars="50" w:right="105" w:rightChars="50" w:firstLine="420" w:firstLineChars="200"/>
              <w:rPr>
                <w:rFonts w:ascii="Times New Roman" w:hAnsi="Times New Roman" w:eastAsia="楷体"/>
                <w:bCs/>
                <w:kern w:val="0"/>
                <w:sz w:val="21"/>
                <w:szCs w:val="21"/>
              </w:rPr>
            </w:pPr>
            <w:r>
              <w:rPr>
                <w:rFonts w:hint="eastAsia" w:ascii="Times New Roman" w:hAnsi="Times New Roman" w:eastAsia="楷体"/>
                <w:bCs/>
                <w:kern w:val="0"/>
                <w:sz w:val="21"/>
                <w:szCs w:val="21"/>
              </w:rPr>
              <w:t>新能源电池是电动汽车、新型储能等战略新兴产业的核心支撑产品之一，其制造装备水平直接影响相关支柱产业发展，对国家低碳发展、能源安全、科技自强以及经济高质量发展有重大意义。其中，刀片电池因其高能量密度、安全、稳定、绿色等优点，是我国在新能源电池领域自主研发的重要创新产品，也是未来新型储能的关键技术方案。叠片工艺是刀片电池电芯制造的主流工艺，而切叠工艺装备是该工艺的核心装备，直接决定电池整体质量和安全。该工艺装备比卷绕工艺复杂，</w:t>
            </w:r>
            <w:bookmarkStart w:id="0" w:name="OLE_LINK4"/>
            <w:r>
              <w:rPr>
                <w:rFonts w:hint="eastAsia" w:ascii="Times New Roman" w:hAnsi="Times New Roman" w:eastAsia="楷体"/>
                <w:bCs/>
                <w:kern w:val="0"/>
                <w:sz w:val="21"/>
                <w:szCs w:val="21"/>
              </w:rPr>
              <w:t>涉及长薄极片</w:t>
            </w:r>
            <w:r>
              <w:rPr>
                <w:rFonts w:ascii="Times New Roman" w:hAnsi="Times New Roman" w:eastAsia="楷体"/>
                <w:bCs/>
                <w:kern w:val="0"/>
                <w:sz w:val="21"/>
                <w:szCs w:val="21"/>
              </w:rPr>
              <w:t>/</w:t>
            </w:r>
            <w:r>
              <w:rPr>
                <w:rFonts w:hint="eastAsia" w:ascii="Times New Roman" w:hAnsi="Times New Roman" w:eastAsia="楷体"/>
                <w:bCs/>
                <w:kern w:val="0"/>
                <w:sz w:val="21"/>
                <w:szCs w:val="21"/>
              </w:rPr>
              <w:t>隔膜同步精准裁切与压合，70-150层多极片高精堆叠，叠片对准纠偏精度≤±0.1mm，电芯对齐度C</w:t>
            </w:r>
            <w:r>
              <w:rPr>
                <w:rFonts w:hint="eastAsia" w:ascii="Times New Roman" w:hAnsi="Times New Roman" w:eastAsia="楷体"/>
                <w:bCs/>
                <w:kern w:val="0"/>
                <w:sz w:val="21"/>
                <w:szCs w:val="21"/>
                <w:vertAlign w:val="subscript"/>
              </w:rPr>
              <w:t>MK</w:t>
            </w:r>
            <w:r>
              <w:rPr>
                <w:rFonts w:hint="eastAsia" w:ascii="Times New Roman" w:hAnsi="Times New Roman" w:eastAsia="楷体"/>
                <w:bCs/>
                <w:kern w:val="0"/>
                <w:sz w:val="21"/>
                <w:szCs w:val="21"/>
              </w:rPr>
              <w:t>≥1.67，叠片效率高达0.075s/Pcs。技术难度极大，传统的极片/隔膜“先单片裁切、再交错堆叠”的工艺质量与效率远不能满足产业需求，</w:t>
            </w:r>
            <w:bookmarkEnd w:id="0"/>
            <w:r>
              <w:rPr>
                <w:rFonts w:hint="eastAsia" w:ascii="Times New Roman" w:hAnsi="Times New Roman" w:eastAsia="楷体"/>
                <w:bCs/>
                <w:kern w:val="0"/>
                <w:sz w:val="21"/>
                <w:szCs w:val="21"/>
              </w:rPr>
              <w:t>亟需高效、高精、智能化的切叠工艺装备技术突破。</w:t>
            </w:r>
          </w:p>
          <w:p>
            <w:pPr>
              <w:spacing w:line="288" w:lineRule="auto"/>
              <w:ind w:left="105" w:leftChars="50" w:right="105" w:rightChars="50" w:firstLine="420" w:firstLineChars="200"/>
              <w:rPr>
                <w:rFonts w:ascii="Times New Roman" w:hAnsi="Times New Roman" w:eastAsia="楷体" w:cs="宋体"/>
                <w:bCs/>
                <w:kern w:val="0"/>
                <w:sz w:val="21"/>
                <w:szCs w:val="21"/>
              </w:rPr>
            </w:pPr>
            <w:r>
              <w:rPr>
                <w:rFonts w:hint="eastAsia" w:ascii="Times New Roman" w:hAnsi="Times New Roman" w:eastAsia="楷体"/>
                <w:bCs/>
                <w:kern w:val="0"/>
                <w:sz w:val="21"/>
                <w:szCs w:val="21"/>
              </w:rPr>
              <w:t>本成果针对上述技术瓶颈，在国家重点研发计划、江苏省高端装备研制赶超工程等项目支持下，创新提出“复合热切、单元飞叠”的</w:t>
            </w:r>
            <w:bookmarkStart w:id="1" w:name="OLE_LINK57"/>
            <w:r>
              <w:rPr>
                <w:rFonts w:hint="eastAsia" w:ascii="Times New Roman" w:hAnsi="Times New Roman" w:eastAsia="楷体"/>
                <w:bCs/>
                <w:kern w:val="0"/>
                <w:sz w:val="21"/>
                <w:szCs w:val="21"/>
              </w:rPr>
              <w:t>热复合切叠集成化</w:t>
            </w:r>
            <w:bookmarkEnd w:id="1"/>
            <w:r>
              <w:rPr>
                <w:rFonts w:hint="eastAsia" w:ascii="Times New Roman" w:hAnsi="Times New Roman" w:eastAsia="楷体"/>
                <w:bCs/>
                <w:kern w:val="0"/>
                <w:sz w:val="21"/>
                <w:szCs w:val="21"/>
              </w:rPr>
              <w:t>技术模式，突破</w:t>
            </w:r>
            <w:bookmarkStart w:id="2" w:name="OLE_LINK39"/>
            <w:r>
              <w:rPr>
                <w:rFonts w:hint="eastAsia" w:ascii="Times New Roman" w:hAnsi="Times New Roman" w:eastAsia="楷体"/>
                <w:bCs/>
                <w:kern w:val="0"/>
                <w:sz w:val="21"/>
                <w:szCs w:val="21"/>
              </w:rPr>
              <w:t>电芯切叠工艺</w:t>
            </w:r>
            <w:bookmarkEnd w:id="2"/>
            <w:r>
              <w:rPr>
                <w:rFonts w:hint="eastAsia" w:ascii="Times New Roman" w:hAnsi="Times New Roman" w:eastAsia="楷体"/>
                <w:bCs/>
                <w:kern w:val="0"/>
                <w:sz w:val="21"/>
                <w:szCs w:val="21"/>
              </w:rPr>
              <w:t>关键技术链，成功研制并规模化应用验证具有国际先进水平的刀片电池电芯制造系列装备，实现电芯制造的快、准、稳、优，为新能源电池制造业发展提供强力支撑。</w:t>
            </w:r>
            <w:r>
              <w:rPr>
                <w:rFonts w:ascii="Times New Roman" w:hAnsi="Times New Roman" w:eastAsia="楷体" w:cs="宋体"/>
                <w:bCs/>
                <w:kern w:val="0"/>
                <w:sz w:val="21"/>
                <w:szCs w:val="21"/>
              </w:rPr>
              <w:t>关键技术创新如下：</w:t>
            </w:r>
          </w:p>
          <w:p>
            <w:pPr>
              <w:adjustRightInd w:val="0"/>
              <w:spacing w:line="288" w:lineRule="auto"/>
              <w:ind w:left="105" w:leftChars="50" w:right="105" w:rightChars="50" w:firstLine="420" w:firstLineChars="200"/>
              <w:rPr>
                <w:rFonts w:ascii="Times New Roman" w:hAnsi="Times New Roman" w:eastAsia="楷体" w:cs="Times New Roman"/>
                <w:bCs/>
                <w:kern w:val="0"/>
                <w:sz w:val="21"/>
                <w:szCs w:val="21"/>
              </w:rPr>
            </w:pPr>
            <w:r>
              <w:rPr>
                <w:rFonts w:ascii="Times New Roman" w:hAnsi="Times New Roman" w:eastAsia="楷体" w:cs="Times New Roman"/>
                <w:bCs/>
                <w:kern w:val="0"/>
                <w:sz w:val="21"/>
                <w:szCs w:val="21"/>
              </w:rPr>
              <w:t>（1）高效“控形”：提出了宽幅极片高效精准双刀飞切送料技术。发明了多辊联动变速飞切的自适应补偿同步控制技术，研发了面向热复合工艺的精准往复追切与极片/隔膜同步送料技术，研制了高效双刀飞切装置，实现整机模切效率≥800 Pcs/min，裁切精度≤0.1mm，裁切毛刺≤12μm。</w:t>
            </w:r>
          </w:p>
          <w:p>
            <w:pPr>
              <w:adjustRightInd w:val="0"/>
              <w:spacing w:line="288" w:lineRule="auto"/>
              <w:ind w:left="105" w:leftChars="50" w:right="105" w:rightChars="50" w:firstLine="420" w:firstLineChars="200"/>
              <w:rPr>
                <w:rFonts w:ascii="Times New Roman" w:hAnsi="Times New Roman" w:eastAsia="楷体" w:cs="Times New Roman"/>
                <w:bCs/>
                <w:kern w:val="0"/>
                <w:sz w:val="21"/>
                <w:szCs w:val="21"/>
              </w:rPr>
            </w:pPr>
            <w:r>
              <w:rPr>
                <w:rFonts w:ascii="Times New Roman" w:hAnsi="Times New Roman" w:eastAsia="楷体" w:cs="Times New Roman"/>
                <w:bCs/>
                <w:kern w:val="0"/>
                <w:sz w:val="21"/>
                <w:szCs w:val="21"/>
              </w:rPr>
              <w:t>（2）动态 “控性”：</w:t>
            </w:r>
            <w:bookmarkStart w:id="3" w:name="OLE_LINK45"/>
            <w:r>
              <w:rPr>
                <w:rFonts w:ascii="Times New Roman" w:hAnsi="Times New Roman" w:eastAsia="楷体" w:cs="Times New Roman"/>
                <w:bCs/>
                <w:kern w:val="0"/>
                <w:sz w:val="21"/>
                <w:szCs w:val="21"/>
              </w:rPr>
              <w:t>提出了极片/隔膜热力协同调控热复合技术。建立了极片/隔膜性状与热压工艺参数的优化匹配模型库，研发了工艺系统温度-压力-</w:t>
            </w:r>
            <w:r>
              <w:rPr>
                <w:rFonts w:hint="eastAsia" w:ascii="Times New Roman" w:hAnsi="Times New Roman" w:eastAsia="楷体" w:cs="Times New Roman"/>
                <w:bCs/>
                <w:kern w:val="0"/>
                <w:sz w:val="21"/>
                <w:szCs w:val="21"/>
              </w:rPr>
              <w:t>速度</w:t>
            </w:r>
            <w:r>
              <w:rPr>
                <w:rFonts w:ascii="Times New Roman" w:hAnsi="Times New Roman" w:eastAsia="楷体" w:cs="Times New Roman"/>
                <w:bCs/>
                <w:kern w:val="0"/>
                <w:sz w:val="21"/>
                <w:szCs w:val="21"/>
              </w:rPr>
              <w:t>协同调控技术，</w:t>
            </w:r>
            <w:r>
              <w:rPr>
                <w:rFonts w:hint="eastAsia" w:ascii="Times New Roman" w:hAnsi="Times New Roman" w:eastAsia="楷体" w:cs="Times New Roman"/>
                <w:bCs/>
                <w:kern w:val="0"/>
                <w:sz w:val="21"/>
                <w:szCs w:val="21"/>
              </w:rPr>
              <w:t>研制了</w:t>
            </w:r>
            <w:r>
              <w:rPr>
                <w:rFonts w:hint="eastAsia" w:ascii="Times New Roman" w:hAnsi="Times New Roman" w:eastAsia="楷体"/>
                <w:bCs/>
                <w:kern w:val="0"/>
                <w:sz w:val="21"/>
                <w:szCs w:val="21"/>
              </w:rPr>
              <w:t>高性能动态热复合制片与多单元热压制芯装置，</w:t>
            </w:r>
            <w:r>
              <w:rPr>
                <w:rFonts w:ascii="Times New Roman" w:hAnsi="Times New Roman" w:eastAsia="楷体" w:cs="Times New Roman"/>
                <w:bCs/>
                <w:kern w:val="0"/>
                <w:sz w:val="21"/>
                <w:szCs w:val="21"/>
              </w:rPr>
              <w:t>实现</w:t>
            </w:r>
            <w:bookmarkEnd w:id="3"/>
            <w:r>
              <w:rPr>
                <w:rFonts w:ascii="Times New Roman" w:hAnsi="Times New Roman" w:eastAsia="楷体" w:cs="Times New Roman"/>
                <w:bCs/>
                <w:kern w:val="0"/>
                <w:sz w:val="21"/>
                <w:szCs w:val="21"/>
              </w:rPr>
              <w:t>压力波动≤±3%，温度均匀性≤±3℃，</w:t>
            </w:r>
            <w:r>
              <w:rPr>
                <w:rFonts w:hint="eastAsia" w:ascii="Times New Roman" w:hAnsi="Times New Roman" w:eastAsia="楷体" w:cs="Times New Roman"/>
                <w:bCs/>
                <w:kern w:val="0"/>
                <w:sz w:val="21"/>
                <w:szCs w:val="21"/>
              </w:rPr>
              <w:t>工艺</w:t>
            </w:r>
            <w:r>
              <w:rPr>
                <w:rFonts w:ascii="Times New Roman" w:hAnsi="Times New Roman" w:eastAsia="楷体" w:cs="Times New Roman"/>
                <w:bCs/>
                <w:kern w:val="0"/>
                <w:sz w:val="21"/>
                <w:szCs w:val="21"/>
              </w:rPr>
              <w:t>良率≥ 99.9%。</w:t>
            </w:r>
          </w:p>
          <w:p>
            <w:pPr>
              <w:adjustRightInd w:val="0"/>
              <w:spacing w:line="288" w:lineRule="auto"/>
              <w:ind w:left="105" w:leftChars="50" w:right="105" w:rightChars="50" w:firstLine="420" w:firstLineChars="200"/>
              <w:rPr>
                <w:rFonts w:ascii="Times New Roman" w:hAnsi="Times New Roman" w:eastAsia="楷体" w:cs="Times New Roman"/>
                <w:bCs/>
                <w:kern w:val="0"/>
                <w:sz w:val="21"/>
                <w:szCs w:val="21"/>
              </w:rPr>
            </w:pPr>
            <w:r>
              <w:rPr>
                <w:rFonts w:ascii="Times New Roman" w:hAnsi="Times New Roman" w:eastAsia="楷体" w:cs="Times New Roman"/>
                <w:bCs/>
                <w:kern w:val="0"/>
                <w:sz w:val="21"/>
                <w:szCs w:val="21"/>
              </w:rPr>
              <w:t>（3）高精“控位”：</w:t>
            </w:r>
            <w:bookmarkStart w:id="4" w:name="OLE_LINK5"/>
            <w:r>
              <w:rPr>
                <w:rFonts w:ascii="Times New Roman" w:hAnsi="Times New Roman" w:eastAsia="楷体" w:cs="Times New Roman"/>
                <w:bCs/>
                <w:kern w:val="0"/>
                <w:sz w:val="21"/>
                <w:szCs w:val="21"/>
              </w:rPr>
              <w:t>提出了超多层极片/隔膜高速精密堆叠技术。研发了极片三维位姿动态控制技术，发明了叠层</w:t>
            </w:r>
            <w:r>
              <w:rPr>
                <w:rFonts w:hint="eastAsia" w:ascii="Times New Roman" w:hAnsi="Times New Roman" w:eastAsia="楷体" w:cs="Times New Roman"/>
                <w:bCs/>
                <w:kern w:val="0"/>
                <w:sz w:val="21"/>
                <w:szCs w:val="21"/>
              </w:rPr>
              <w:t>对准状态多相机</w:t>
            </w:r>
            <w:r>
              <w:rPr>
                <w:rFonts w:ascii="Times New Roman" w:hAnsi="Times New Roman" w:eastAsia="楷体" w:cs="Times New Roman"/>
                <w:bCs/>
                <w:kern w:val="0"/>
                <w:sz w:val="21"/>
                <w:szCs w:val="21"/>
              </w:rPr>
              <w:t>图像智能</w:t>
            </w:r>
            <w:r>
              <w:rPr>
                <w:rFonts w:hint="eastAsia" w:ascii="Times New Roman" w:hAnsi="Times New Roman" w:eastAsia="楷体" w:cs="Times New Roman"/>
                <w:bCs/>
                <w:kern w:val="0"/>
                <w:sz w:val="21"/>
                <w:szCs w:val="21"/>
              </w:rPr>
              <w:t>融合</w:t>
            </w:r>
            <w:r>
              <w:rPr>
                <w:rFonts w:ascii="Times New Roman" w:hAnsi="Times New Roman" w:eastAsia="楷体" w:cs="Times New Roman"/>
                <w:bCs/>
                <w:kern w:val="0"/>
                <w:sz w:val="21"/>
                <w:szCs w:val="21"/>
              </w:rPr>
              <w:t>检测方法，研制了宏微复合纠偏的多工位堆叠平台装置，实现最高150层极片高速精密堆叠，</w:t>
            </w:r>
            <w:bookmarkEnd w:id="4"/>
            <w:r>
              <w:rPr>
                <w:rFonts w:ascii="Times New Roman" w:hAnsi="Times New Roman" w:eastAsia="楷体" w:cs="Times New Roman"/>
                <w:bCs/>
                <w:kern w:val="0"/>
                <w:sz w:val="21"/>
                <w:szCs w:val="21"/>
              </w:rPr>
              <w:t>单片叠片效率≤0.075s/Pcs，</w:t>
            </w:r>
            <w:r>
              <w:rPr>
                <w:rFonts w:hint="eastAsia" w:ascii="Times New Roman" w:hAnsi="Times New Roman" w:eastAsia="楷体" w:cs="Times New Roman"/>
                <w:bCs/>
                <w:kern w:val="0"/>
                <w:sz w:val="21"/>
                <w:szCs w:val="21"/>
              </w:rPr>
              <w:t>极片</w:t>
            </w:r>
            <w:r>
              <w:rPr>
                <w:rFonts w:ascii="Times New Roman" w:hAnsi="Times New Roman" w:eastAsia="楷体" w:cs="Times New Roman"/>
                <w:bCs/>
                <w:kern w:val="0"/>
                <w:sz w:val="21"/>
                <w:szCs w:val="21"/>
              </w:rPr>
              <w:t>对准纠偏精度≤±0.1mm, 电芯对齐度C</w:t>
            </w:r>
            <w:r>
              <w:rPr>
                <w:rFonts w:ascii="Times New Roman" w:hAnsi="Times New Roman" w:eastAsia="楷体" w:cs="Times New Roman"/>
                <w:bCs/>
                <w:kern w:val="0"/>
                <w:sz w:val="21"/>
                <w:szCs w:val="21"/>
                <w:vertAlign w:val="subscript"/>
              </w:rPr>
              <w:t>MK</w:t>
            </w:r>
            <w:r>
              <w:rPr>
                <w:rFonts w:ascii="Times New Roman" w:hAnsi="Times New Roman" w:eastAsia="楷体" w:cs="Times New Roman"/>
                <w:bCs/>
                <w:kern w:val="0"/>
                <w:sz w:val="21"/>
                <w:szCs w:val="21"/>
              </w:rPr>
              <w:t>≥1.67。</w:t>
            </w:r>
          </w:p>
          <w:p>
            <w:pPr>
              <w:adjustRightInd w:val="0"/>
              <w:spacing w:line="288" w:lineRule="auto"/>
              <w:ind w:left="105" w:leftChars="50" w:right="105" w:rightChars="50" w:firstLine="420" w:firstLineChars="200"/>
              <w:rPr>
                <w:rFonts w:ascii="Times New Roman" w:hAnsi="Times New Roman" w:eastAsia="楷体" w:cs="Times New Roman"/>
                <w:bCs/>
                <w:kern w:val="0"/>
                <w:sz w:val="21"/>
                <w:szCs w:val="21"/>
              </w:rPr>
            </w:pPr>
            <w:r>
              <w:rPr>
                <w:rFonts w:ascii="Times New Roman" w:hAnsi="Times New Roman" w:eastAsia="楷体" w:cs="Times New Roman"/>
                <w:bCs/>
                <w:kern w:val="0"/>
                <w:sz w:val="21"/>
                <w:szCs w:val="21"/>
              </w:rPr>
              <w:t>（4）智能“控质”：</w:t>
            </w:r>
            <w:bookmarkStart w:id="5" w:name="OLE_LINK46"/>
            <w:r>
              <w:rPr>
                <w:rFonts w:ascii="Times New Roman" w:hAnsi="Times New Roman" w:eastAsia="楷体" w:cs="Times New Roman"/>
                <w:bCs/>
                <w:kern w:val="0"/>
                <w:sz w:val="21"/>
                <w:szCs w:val="21"/>
              </w:rPr>
              <w:t>提出了混合数据增强的极片/隔膜缺陷智能检测技术。</w:t>
            </w:r>
            <w:r>
              <w:rPr>
                <w:rFonts w:hint="eastAsia" w:ascii="Times New Roman" w:hAnsi="Times New Roman" w:eastAsia="楷体" w:cs="Times New Roman"/>
                <w:bCs/>
                <w:kern w:val="0"/>
                <w:sz w:val="21"/>
                <w:szCs w:val="21"/>
              </w:rPr>
              <w:t>设计了基于关联灰度信息的异常区域高效筛检</w:t>
            </w:r>
            <w:r>
              <w:rPr>
                <w:rFonts w:ascii="Times New Roman" w:hAnsi="Times New Roman" w:eastAsia="楷体" w:cs="Times New Roman"/>
                <w:bCs/>
                <w:kern w:val="0"/>
                <w:sz w:val="21"/>
                <w:szCs w:val="21"/>
              </w:rPr>
              <w:t>策略，研发了多类型缺陷正负样本图像合成增强技术，发明了多分布特征并行学习的检测增强技术，实现超20类典型尺寸和表面缺陷的“零漏检”，检测精度≤0.1mm，过杀率≤0.1%。</w:t>
            </w:r>
            <w:bookmarkEnd w:id="5"/>
          </w:p>
          <w:p>
            <w:pPr>
              <w:pStyle w:val="10"/>
              <w:spacing w:line="360" w:lineRule="exact"/>
              <w:ind w:left="105" w:leftChars="50" w:right="105" w:rightChars="50" w:firstLine="420" w:firstLineChars="200"/>
              <w:rPr>
                <w:rFonts w:asciiTheme="minorEastAsia" w:hAnsiTheme="minorEastAsia" w:eastAsiaTheme="minorEastAsia" w:cstheme="minorEastAsia"/>
                <w:kern w:val="0"/>
                <w:sz w:val="20"/>
                <w:szCs w:val="21"/>
              </w:rPr>
            </w:pPr>
            <w:r>
              <w:rPr>
                <w:rFonts w:ascii="Times New Roman" w:hAnsi="Times New Roman" w:eastAsia="楷体" w:cs="Times New Roman"/>
                <w:bCs/>
                <w:kern w:val="0"/>
                <w:sz w:val="21"/>
                <w:szCs w:val="21"/>
              </w:rPr>
              <w:t>该成果科技创新、经济和社会效益显著，授权发明专利3</w:t>
            </w:r>
            <w:r>
              <w:rPr>
                <w:rFonts w:hint="eastAsia" w:ascii="Times New Roman" w:hAnsi="Times New Roman" w:eastAsia="楷体" w:cs="Times New Roman"/>
                <w:bCs/>
                <w:kern w:val="0"/>
                <w:sz w:val="21"/>
                <w:szCs w:val="21"/>
              </w:rPr>
              <w:t>3</w:t>
            </w:r>
            <w:r>
              <w:rPr>
                <w:rFonts w:ascii="Times New Roman" w:hAnsi="Times New Roman" w:eastAsia="楷体" w:cs="Times New Roman"/>
                <w:bCs/>
                <w:kern w:val="0"/>
                <w:sz w:val="21"/>
                <w:szCs w:val="21"/>
              </w:rPr>
              <w:t>件，参与制定国家标准3项。核心技术及成套装备已</w:t>
            </w:r>
            <w:bookmarkStart w:id="6" w:name="OLE_LINK70"/>
            <w:r>
              <w:rPr>
                <w:rFonts w:ascii="Times New Roman" w:hAnsi="Times New Roman" w:eastAsia="楷体" w:cs="Times New Roman"/>
                <w:bCs/>
                <w:kern w:val="0"/>
                <w:sz w:val="21"/>
                <w:szCs w:val="21"/>
              </w:rPr>
              <w:t>在</w:t>
            </w:r>
            <w:r>
              <w:rPr>
                <w:rFonts w:hint="eastAsia" w:ascii="Times New Roman" w:hAnsi="Times New Roman" w:eastAsia="楷体" w:cs="Times New Roman"/>
                <w:bCs/>
                <w:kern w:val="0"/>
                <w:sz w:val="21"/>
                <w:szCs w:val="21"/>
              </w:rPr>
              <w:t>蜂巢能源、赣锋锂电</w:t>
            </w:r>
            <w:r>
              <w:rPr>
                <w:rFonts w:ascii="Times New Roman" w:hAnsi="Times New Roman" w:eastAsia="楷体" w:cs="Times New Roman"/>
                <w:bCs/>
                <w:kern w:val="0"/>
                <w:sz w:val="21"/>
                <w:szCs w:val="21"/>
              </w:rPr>
              <w:t>、</w:t>
            </w:r>
            <w:r>
              <w:rPr>
                <w:rFonts w:hint="eastAsia" w:ascii="Times New Roman" w:hAnsi="Times New Roman" w:eastAsia="楷体" w:cs="Times New Roman"/>
                <w:bCs/>
                <w:kern w:val="0"/>
                <w:sz w:val="21"/>
                <w:szCs w:val="21"/>
              </w:rPr>
              <w:t>清陶能源等行业</w:t>
            </w:r>
            <w:r>
              <w:rPr>
                <w:rFonts w:ascii="Times New Roman" w:hAnsi="Times New Roman" w:eastAsia="楷体" w:cs="Times New Roman"/>
                <w:bCs/>
                <w:kern w:val="0"/>
                <w:sz w:val="21"/>
                <w:szCs w:val="21"/>
              </w:rPr>
              <w:t>知名企业成功实现规模化应用</w:t>
            </w:r>
            <w:bookmarkEnd w:id="6"/>
            <w:r>
              <w:rPr>
                <w:rFonts w:ascii="Times New Roman" w:hAnsi="Times New Roman" w:eastAsia="楷体" w:cs="Times New Roman"/>
                <w:bCs/>
                <w:kern w:val="0"/>
                <w:sz w:val="21"/>
                <w:szCs w:val="21"/>
              </w:rPr>
              <w:t>，满足了电动汽车和绿色储能产业对高端锂电池制造的提质增效需求，有力</w:t>
            </w:r>
            <w:r>
              <w:rPr>
                <w:rFonts w:hint="eastAsia" w:ascii="Times New Roman" w:hAnsi="Times New Roman" w:eastAsia="楷体" w:cs="Times New Roman"/>
                <w:bCs/>
                <w:kern w:val="0"/>
                <w:sz w:val="21"/>
                <w:szCs w:val="21"/>
              </w:rPr>
              <w:t>支撑</w:t>
            </w:r>
            <w:r>
              <w:rPr>
                <w:rFonts w:ascii="Times New Roman" w:hAnsi="Times New Roman" w:eastAsia="楷体" w:cs="Times New Roman"/>
                <w:bCs/>
                <w:kern w:val="0"/>
                <w:sz w:val="21"/>
                <w:szCs w:val="21"/>
              </w:rPr>
              <w:t>我国“</w:t>
            </w:r>
            <w:r>
              <w:rPr>
                <w:rFonts w:hint="eastAsia" w:ascii="Times New Roman" w:hAnsi="Times New Roman" w:eastAsia="楷体" w:cs="Times New Roman"/>
                <w:bCs/>
                <w:kern w:val="0"/>
                <w:sz w:val="21"/>
                <w:szCs w:val="21"/>
              </w:rPr>
              <w:t>双碳</w:t>
            </w:r>
            <w:r>
              <w:rPr>
                <w:rFonts w:ascii="Times New Roman" w:hAnsi="Times New Roman" w:eastAsia="楷体" w:cs="Times New Roman"/>
                <w:bCs/>
                <w:kern w:val="0"/>
                <w:sz w:val="21"/>
                <w:szCs w:val="21"/>
              </w:rPr>
              <w:t>”战略的实施。</w:t>
            </w:r>
            <w:r>
              <w:rPr>
                <w:rFonts w:hint="eastAsia" w:ascii="Times New Roman" w:hAnsi="Times New Roman" w:eastAsia="楷体" w:cs="Times New Roman"/>
                <w:bCs/>
                <w:kern w:val="0"/>
                <w:sz w:val="21"/>
                <w:szCs w:val="21"/>
              </w:rPr>
              <w:t>项目产品近两年累计带动相关产值收入44亿元，新增利润1.9亿元。</w:t>
            </w:r>
            <w:r>
              <w:rPr>
                <w:rFonts w:ascii="Times New Roman" w:hAnsi="Times New Roman" w:eastAsia="楷体" w:cs="Times New Roman"/>
                <w:bCs/>
                <w:kern w:val="0"/>
                <w:sz w:val="21"/>
                <w:szCs w:val="21"/>
              </w:rPr>
              <w:t>同时该成果还推动了第一完成单位</w:t>
            </w:r>
            <w:r>
              <w:rPr>
                <w:rFonts w:hint="eastAsia" w:ascii="Times New Roman" w:hAnsi="Times New Roman" w:eastAsia="楷体" w:cs="Times New Roman"/>
                <w:bCs/>
                <w:kern w:val="0"/>
                <w:sz w:val="21"/>
                <w:szCs w:val="21"/>
              </w:rPr>
              <w:t>获得</w:t>
            </w:r>
            <w:r>
              <w:rPr>
                <w:rFonts w:ascii="Times New Roman" w:hAnsi="Times New Roman" w:eastAsia="楷体" w:cs="Times New Roman"/>
                <w:bCs/>
                <w:kern w:val="0"/>
                <w:sz w:val="21"/>
                <w:szCs w:val="21"/>
              </w:rPr>
              <w:t>国家技术创新示范企业、国家企业技术中心等荣誉资质。</w:t>
            </w:r>
          </w:p>
        </w:tc>
      </w:tr>
    </w:tbl>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I2MjExYzJiNjVmOWI1MmQ4YTA1NzY3ZjM1NWQyMzkifQ=="/>
  </w:docVars>
  <w:rsids>
    <w:rsidRoot w:val="00000000"/>
    <w:rsid w:val="546449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9"/>
    <w:autoRedefine/>
    <w:semiHidden/>
    <w:unhideWhenUsed/>
    <w:qFormat/>
    <w:uiPriority w:val="99"/>
    <w:pPr>
      <w:spacing w:after="120"/>
    </w:pPr>
  </w:style>
  <w:style w:type="paragraph" w:styleId="3">
    <w:name w:val="annotation text"/>
    <w:basedOn w:val="1"/>
    <w:link w:val="11"/>
    <w:autoRedefine/>
    <w:unhideWhenUsed/>
    <w:qFormat/>
    <w:uiPriority w:val="99"/>
    <w:pPr>
      <w:autoSpaceDE w:val="0"/>
      <w:autoSpaceDN w:val="0"/>
      <w:jc w:val="left"/>
    </w:pPr>
    <w:rPr>
      <w:rFonts w:ascii="宋体" w:hAnsi="宋体" w:eastAsia="宋体" w:cs="宋体"/>
      <w:kern w:val="0"/>
      <w:sz w:val="22"/>
      <w:szCs w:val="22"/>
    </w:rPr>
  </w:style>
  <w:style w:type="paragraph" w:styleId="4">
    <w:name w:val="Title"/>
    <w:basedOn w:val="1"/>
    <w:next w:val="1"/>
    <w:link w:val="12"/>
    <w:autoRedefine/>
    <w:qFormat/>
    <w:uiPriority w:val="1"/>
    <w:pPr>
      <w:autoSpaceDE w:val="0"/>
      <w:autoSpaceDN w:val="0"/>
      <w:ind w:right="2001"/>
      <w:jc w:val="center"/>
    </w:pPr>
    <w:rPr>
      <w:rFonts w:ascii="宋体" w:hAnsi="宋体" w:eastAsia="宋体" w:cs="宋体"/>
      <w:kern w:val="0"/>
      <w:sz w:val="44"/>
      <w:szCs w:val="44"/>
    </w:rPr>
  </w:style>
  <w:style w:type="table" w:styleId="6">
    <w:name w:val="Table Grid"/>
    <w:basedOn w:val="5"/>
    <w:autoRedefine/>
    <w:qFormat/>
    <w:uiPriority w:val="0"/>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annotation reference"/>
    <w:basedOn w:val="7"/>
    <w:autoRedefine/>
    <w:unhideWhenUsed/>
    <w:qFormat/>
    <w:uiPriority w:val="99"/>
    <w:rPr>
      <w:sz w:val="21"/>
      <w:szCs w:val="21"/>
    </w:rPr>
  </w:style>
  <w:style w:type="character" w:customStyle="1" w:styleId="9">
    <w:name w:val="正文文本 字符"/>
    <w:basedOn w:val="7"/>
    <w:link w:val="2"/>
    <w:autoRedefine/>
    <w:semiHidden/>
    <w:qFormat/>
    <w:uiPriority w:val="99"/>
    <w:rPr>
      <w:szCs w:val="24"/>
    </w:rPr>
  </w:style>
  <w:style w:type="paragraph" w:customStyle="1" w:styleId="10">
    <w:name w:val="Table Paragraph"/>
    <w:basedOn w:val="1"/>
    <w:autoRedefine/>
    <w:qFormat/>
    <w:uiPriority w:val="1"/>
    <w:rPr>
      <w:rFonts w:ascii="宋体" w:hAnsi="宋体" w:eastAsia="宋体" w:cs="宋体"/>
    </w:rPr>
  </w:style>
  <w:style w:type="character" w:customStyle="1" w:styleId="11">
    <w:name w:val="批注文字 字符"/>
    <w:basedOn w:val="7"/>
    <w:link w:val="3"/>
    <w:autoRedefine/>
    <w:qFormat/>
    <w:uiPriority w:val="99"/>
    <w:rPr>
      <w:rFonts w:ascii="宋体" w:hAnsi="宋体" w:eastAsia="宋体" w:cs="宋体"/>
      <w:kern w:val="0"/>
      <w:sz w:val="22"/>
    </w:rPr>
  </w:style>
  <w:style w:type="character" w:customStyle="1" w:styleId="12">
    <w:name w:val="标题 字符"/>
    <w:basedOn w:val="7"/>
    <w:link w:val="4"/>
    <w:autoRedefine/>
    <w:qFormat/>
    <w:uiPriority w:val="1"/>
    <w:rPr>
      <w:rFonts w:ascii="宋体" w:hAnsi="宋体" w:eastAsia="宋体" w:cs="宋体"/>
      <w:kern w:val="0"/>
      <w:sz w:val="44"/>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290</Words>
  <Characters>1659</Characters>
  <Lines>13</Lines>
  <Paragraphs>3</Paragraphs>
  <TotalTime>49</TotalTime>
  <ScaleCrop>false</ScaleCrop>
  <LinksUpToDate>false</LinksUpToDate>
  <CharactersWithSpaces>1946</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2026-06-18T12:31:00Z</dcterms:created>
  <dc:creator>Meng Kai</dc:creator>
  <cp:lastModifiedBy>赵玥</cp:lastModifiedBy>
  <dcterms:modified xsi:type="dcterms:W3CDTF">2026-06-23T07:53:39Z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1CD50285F6DE48EA9FC50CDB8C01AE36_12</vt:lpwstr>
  </property>
</Properties>
</file>