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8"/>
        <w:spacing w:after="163" w:afterLines="50" w:line="360" w:lineRule="auto"/>
        <w:ind w:firstLine="1051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</w:rPr>
        <w:t>4年度江苏省科学技术奖提名项目公示内容</w:t>
      </w:r>
    </w:p>
    <w:p w14:paraId="04E44A50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一、提名单位：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江苏省人工智能学会</w:t>
      </w:r>
    </w:p>
    <w:p w14:paraId="4503A4D2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/>
          <w:sz w:val="28"/>
          <w:szCs w:val="28"/>
        </w:rPr>
        <w:t>面向移动生态的智能化安全治理关键技术及应用</w:t>
      </w:r>
    </w:p>
    <w:p w14:paraId="6E91486E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三、提名奖种：科技进步奖</w:t>
      </w:r>
      <w:bookmarkStart w:id="0" w:name="_GoBack"/>
      <w:bookmarkEnd w:id="0"/>
    </w:p>
    <w:p w14:paraId="37D6EA40">
      <w:pPr>
        <w:pStyle w:val="8"/>
        <w:spacing w:line="360" w:lineRule="auto"/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en-US" w:eastAsia="zh-CN" w:bidi="ar-SA"/>
        </w:rPr>
        <w:t>四、完成人: 吴云坤、陈兵、郑晓峰、韩皓、刘紫千、陈震宇、赵彦超、</w:t>
      </w:r>
      <w:r>
        <w:rPr>
          <w:rFonts w:hint="eastAsia"/>
        </w:rPr>
        <w:t>毛永生</w:t>
      </w:r>
      <w:r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en-US" w:eastAsia="zh-CN" w:bidi="ar-SA"/>
        </w:rPr>
        <w:t>、田育龙、</w:t>
      </w:r>
      <w:r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en-US" w:eastAsia="zh-CN" w:bidi="ar-SA"/>
        </w:rPr>
        <w:t>安锦程、</w:t>
      </w:r>
      <w:r>
        <w:rPr>
          <w:rFonts w:hint="eastAsia" w:ascii="宋体" w:hAnsi="宋体" w:eastAsia="宋体" w:cstheme="minorBidi"/>
          <w:color w:val="auto"/>
          <w:kern w:val="2"/>
          <w:sz w:val="28"/>
          <w:szCs w:val="28"/>
          <w:lang w:val="en-US" w:eastAsia="zh-CN" w:bidi="ar-SA"/>
        </w:rPr>
        <w:t>胡峰、</w:t>
      </w:r>
      <w:r>
        <w:rPr>
          <w:rFonts w:hint="eastAsia"/>
        </w:rPr>
        <w:t>沈璐</w:t>
      </w:r>
    </w:p>
    <w:p w14:paraId="4AE56A8C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</w:rPr>
        <w:t>南京航空航天大学、奇安信科技集团股份有限公司、</w:t>
      </w:r>
      <w:r>
        <w:rPr>
          <w:rFonts w:hint="eastAsia"/>
        </w:rPr>
        <w:t>天翼安全科技有限公司</w:t>
      </w:r>
      <w:r>
        <w:rPr>
          <w:rFonts w:hint="eastAsia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云盾智慧安全科技有限公司</w:t>
      </w:r>
    </w:p>
    <w:p w14:paraId="5E3559C5">
      <w:pPr>
        <w:pStyle w:val="8"/>
        <w:spacing w:line="360" w:lineRule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六</w:t>
      </w:r>
      <w:r>
        <w:rPr>
          <w:rFonts w:ascii="宋体" w:hAnsi="宋体" w:eastAsia="宋体"/>
          <w:sz w:val="28"/>
          <w:szCs w:val="28"/>
          <w:highlight w:val="none"/>
        </w:rPr>
        <w:t>、主要知识产权</w:t>
      </w:r>
      <w:r>
        <w:rPr>
          <w:rFonts w:hint="eastAsia" w:ascii="宋体" w:hAnsi="宋体" w:eastAsia="宋体"/>
          <w:sz w:val="28"/>
          <w:szCs w:val="28"/>
          <w:highlight w:val="none"/>
        </w:rPr>
        <w:t>和标准规范</w:t>
      </w:r>
      <w:r>
        <w:rPr>
          <w:rFonts w:ascii="宋体" w:hAnsi="宋体" w:eastAsia="宋体"/>
          <w:sz w:val="28"/>
          <w:szCs w:val="28"/>
          <w:highlight w:val="none"/>
        </w:rPr>
        <w:t>目录</w:t>
      </w:r>
      <w:r>
        <w:rPr>
          <w:rFonts w:hint="eastAsia" w:ascii="宋体" w:hAnsi="宋体" w:eastAsia="宋体"/>
          <w:sz w:val="28"/>
          <w:szCs w:val="28"/>
          <w:highlight w:val="none"/>
        </w:rPr>
        <w:t>（不超过10件）</w:t>
      </w:r>
    </w:p>
    <w:p w14:paraId="3FC1BD66">
      <w:pPr>
        <w:rPr>
          <w:rFonts w:eastAsia="黑体"/>
        </w:rPr>
      </w:pPr>
    </w:p>
    <w:tbl>
      <w:tblPr>
        <w:tblStyle w:val="6"/>
        <w:tblW w:w="109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84"/>
        <w:gridCol w:w="1653"/>
        <w:gridCol w:w="879"/>
        <w:gridCol w:w="1185"/>
        <w:gridCol w:w="1056"/>
        <w:gridCol w:w="1018"/>
        <w:gridCol w:w="1778"/>
        <w:gridCol w:w="1041"/>
        <w:gridCol w:w="843"/>
      </w:tblGrid>
      <w:tr w14:paraId="01FEAF62">
        <w:tblPrEx>
          <w:tblLayout w:type="fixed"/>
        </w:tblPrEx>
        <w:trPr>
          <w:trHeight w:val="116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BBF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D6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99F8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具体名称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3E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14:paraId="1ACBB61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8F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  <w:r>
              <w:rPr>
                <w:rFonts w:hint="eastAsia" w:eastAsia="宋体"/>
                <w:sz w:val="21"/>
                <w:szCs w:val="21"/>
              </w:rPr>
              <w:t>（标准编号）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0B5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</w:t>
            </w:r>
            <w:r>
              <w:rPr>
                <w:rFonts w:hint="eastAsia" w:eastAsia="宋体"/>
                <w:sz w:val="21"/>
                <w:szCs w:val="21"/>
              </w:rPr>
              <w:t>（标准发布）</w:t>
            </w:r>
            <w:r>
              <w:rPr>
                <w:rFonts w:eastAsia="宋体"/>
                <w:sz w:val="21"/>
                <w:szCs w:val="21"/>
              </w:rPr>
              <w:t>日期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19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  <w:r>
              <w:rPr>
                <w:rFonts w:hint="eastAsia" w:eastAsia="宋体"/>
                <w:sz w:val="21"/>
                <w:szCs w:val="21"/>
              </w:rPr>
              <w:t>（标准批准发布部门）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48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  <w:r>
              <w:rPr>
                <w:rFonts w:hint="eastAsia" w:eastAsia="宋体"/>
                <w:sz w:val="21"/>
                <w:szCs w:val="21"/>
              </w:rPr>
              <w:t>（标准起草单位）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BA3B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  <w:r>
              <w:rPr>
                <w:rFonts w:hint="eastAsia" w:eastAsia="宋体"/>
                <w:sz w:val="21"/>
                <w:szCs w:val="21"/>
              </w:rPr>
              <w:t>（标准起草人）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881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知识产权（标准）有效状态</w:t>
            </w:r>
          </w:p>
        </w:tc>
      </w:tr>
      <w:tr w14:paraId="0451FA6E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11D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68C9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B98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隐私政策文本数据提取方法、装置、电子设备及存储介质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644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DC5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CN114417396B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2C0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2023/3/24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D425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val="en-US" w:eastAsia="zh-CN" w:bidi="ar"/>
              </w:rPr>
              <w:t>5809765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869A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奇安盘古（上海）信息技术有限公司,</w:t>
            </w:r>
          </w:p>
          <w:p w14:paraId="18FFC903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奇安信科技集团股份有限公司,</w:t>
            </w:r>
          </w:p>
          <w:p w14:paraId="20EB73D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奇安信网神信息技术（北京）股份有限公司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0E9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陈业炫;刘涛;赵帅;齐向东;吴云坤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2A81">
            <w:pPr>
              <w:adjustRightIn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6B973143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1355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4359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DBFA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基于威胁情报和消息传递模型的高级持续性威胁检测方法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B3E1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FDF2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ZL202210412622.X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3A86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2023/2/28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651F"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sz w:val="21"/>
                <w:szCs w:val="21"/>
              </w:rPr>
              <w:t>5759385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EB23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南京航空航天大学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13B8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陈兵，孙黎晓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0736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520E34D9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B698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D98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267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应用程序的关联性确定方法、装置、设备、介质和程序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A62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266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CN114461484B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95F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2023/4/25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D5F5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val="en-US" w:eastAsia="zh-CN" w:bidi="ar"/>
              </w:rPr>
              <w:t>5913855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EB17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奇安盘古（上海）信息技术有限公司,</w:t>
            </w:r>
          </w:p>
          <w:p w14:paraId="7D6D2743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奇安信科技集团股份有限公司,</w:t>
            </w:r>
          </w:p>
          <w:p w14:paraId="6E15FEE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奇安信网神信息技术（北京）股份有限公司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E6A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韩争光;王大恩;赵帅;齐向东;吴云坤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4DC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71649BB3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3819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A3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F3B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基于声纹识别和语音信道传输的端到端身份认证方法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C13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4B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ZL202011645129.X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4E16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2022/2/8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A5D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4922615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037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南京航空航天大学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14C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韩皓，候岱，王同昱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FC8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2681918E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D058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2F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B35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基于联合学习的边缘计算隐私保护系统及保护方法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FA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6C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ZL201910857164.9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9226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2021/11/23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A72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4812331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4E6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南京航空航天大学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86C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赵彦超、王鋆玙、薛方岗、张佳乐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F7F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6822D5AD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D9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FA7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</w:t>
            </w: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73C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基于时间伴随的恶意域名检测方法及装置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2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92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CN</w:t>
            </w:r>
            <w:r>
              <w:rPr>
                <w:sz w:val="21"/>
                <w:szCs w:val="21"/>
              </w:rPr>
              <w:t>115208621B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D8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025/1/21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8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679733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653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奇安信科技集团股份有限公司,</w:t>
            </w:r>
          </w:p>
          <w:p w14:paraId="4A5D3C4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奇安信网神信息技术（北京）股份有限公司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23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孔润;何直泽;郑晓峰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F7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5E44F190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308C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33C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</w:t>
            </w: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5E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接口安全性检测方法、装置、电子设备与存储介质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292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9D4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CN</w:t>
            </w: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112653674B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487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023/1/10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F1D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5687315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47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奇安信网神信息技术（北京）股份有限公司</w:t>
            </w:r>
            <w:r>
              <w:rPr>
                <w:rFonts w:hint="eastAsia"/>
                <w:sz w:val="21"/>
                <w:szCs w:val="21"/>
              </w:rPr>
              <w:t>,</w:t>
            </w:r>
          </w:p>
          <w:p w14:paraId="3CD103B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奇安信科技集团股份有限公司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721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郑晓峰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沈凯文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李想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陈震宇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段海新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张浩凌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齐向东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吴云坤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1A8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6C078AE7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ECBC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D2E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</w:t>
            </w: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6D6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网络通信安全性的识别方法、装置、电子设备及存储介质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78D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8BB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CN</w:t>
            </w:r>
            <w:r>
              <w:rPr>
                <w:sz w:val="21"/>
                <w:szCs w:val="21"/>
              </w:rPr>
              <w:t>112311884B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54E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024/5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EE7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047581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3731"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奇安信科技集团股份有限公司</w:t>
            </w:r>
            <w:r>
              <w:rPr>
                <w:rFonts w:hint="eastAsia"/>
                <w:sz w:val="21"/>
                <w:szCs w:val="21"/>
              </w:rPr>
              <w:t>,</w:t>
            </w:r>
          </w:p>
          <w:p w14:paraId="3D83E7D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奇安信网神信息技术（北京）股份有限公司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360D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郑晓峰;张明明;沈凯文;陈震宇;段海新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935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29EAE611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D241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059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</w:t>
            </w: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728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DNS服务状况监测方法、装置、电子设备及存储介质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742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AE7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CN</w:t>
            </w:r>
            <w:r>
              <w:rPr>
                <w:sz w:val="21"/>
                <w:szCs w:val="21"/>
              </w:rPr>
              <w:t>114500252B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F17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8/16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5F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288943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BA46"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奇安信科技集团股份有限公司</w:t>
            </w:r>
            <w:r>
              <w:rPr>
                <w:rFonts w:hint="eastAsia"/>
                <w:sz w:val="21"/>
                <w:szCs w:val="21"/>
              </w:rPr>
              <w:t>,</w:t>
            </w:r>
          </w:p>
          <w:p w14:paraId="62A033C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奇安信网神信息技术（北京）股份有限公司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FB4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陈震宇;郑晓峰;汤舒俊;王建星;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段海新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6DB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14:paraId="0F199148">
        <w:tblPrEx>
          <w:tblLayout w:type="fixed"/>
        </w:tblPrEx>
        <w:trPr>
          <w:trHeight w:val="77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EFE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70DE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BE4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信息安全技术 物联网感知层网关安全技术要求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7F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9DA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37024-2018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403E">
            <w:pPr>
              <w:adjustRightIn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/5/1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760D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国标委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76E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神信息技术(北京)股份有限公司、北京奇安信科技有限公司、北京工业大学、中国网络安全审查技术与认证中心、中国电子技术标准化研究院、神华信息技术有限公司、北方工业大学、国网网安(北京)科技有限公司、北京威努特技术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A117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齐向东、吴云坤、曲晓东、孙凌、纪胜龙、鲍旭华、郑新华、李健、张剑、范科峰、龚洁中、乔思远、王梅、李继军、刘学忠、魏淑华、陈春霖、刘莹、黄敏、刘浩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148B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</w:tbl>
    <w:p w14:paraId="48F37B17">
      <w:pPr>
        <w:widowControl/>
        <w:jc w:val="left"/>
        <w:rPr>
          <w:rFonts w:ascii="Cambria" w:hAnsi="Cambria" w:eastAsia="黑体" w:cs="宋体g"/>
          <w:b/>
          <w:color w:val="000000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 w14:paraId="675B01FB">
      <w:pPr>
        <w:widowControl/>
        <w:jc w:val="left"/>
        <w:rPr>
          <w:rFonts w:ascii="Cambria" w:hAnsi="Cambria" w:eastAsia="黑体" w:cs="宋体g"/>
          <w:b/>
          <w:color w:val="000000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g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61</Words>
  <Characters>349</Characters>
  <Lines>2</Lines>
  <Paragraphs>1</Paragraphs>
  <ScaleCrop>false</ScaleCrop>
  <LinksUpToDate>false</LinksUpToDate>
  <CharactersWithSpaces>409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2025-05-20T07:49:00Z</dcterms:created>
  <dc:creator>Microsoft Office 用户</dc:creator>
  <cp:lastModifiedBy>iPhone</cp:lastModifiedBy>
  <dcterms:modified xsi:type="dcterms:W3CDTF">2025-05-21T14:04:26Z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2052-12.22.1</vt:lpwstr>
  </property>
  <property fmtid="{D5CDD505-2E9C-101B-9397-08002B2CF9AE}" pid="4" name="ICV">
    <vt:lpwstr>C8ADA1B18BA7BF90D7E22B68A6D61535_43</vt:lpwstr>
  </property>
</Properties>
</file>