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37460">
      <w:pPr>
        <w:pStyle w:val="9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</w:rPr>
        <w:t>4年度江苏省科学技术奖提名项目公示内容</w:t>
      </w:r>
    </w:p>
    <w:p w14:paraId="04E44A50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一、提名单位：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江苏省教育厅</w:t>
      </w:r>
    </w:p>
    <w:p w14:paraId="4503A4D2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6G全频段全场景普适信道建模理论方法</w:t>
      </w:r>
    </w:p>
    <w:p w14:paraId="6E91486E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三、提名奖种：自然科学奖</w:t>
      </w:r>
    </w:p>
    <w:p w14:paraId="37D6EA40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王承祥(东南大学)、黄杰(东南大学)、朱秋明(南京航空航天大学)、王海明(东南大学) 、刘玉(山东大学) 、吕振(紫金山实验室)</w:t>
      </w:r>
    </w:p>
    <w:p w14:paraId="4AE56A8C">
      <w:pPr>
        <w:pStyle w:val="9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东南大学、南京航空航天大学、山东大学、紫金山实验室</w:t>
      </w:r>
    </w:p>
    <w:p w14:paraId="3FC1BD66">
      <w:pPr>
        <w:widowControl/>
        <w:jc w:val="left"/>
        <w:rPr>
          <w:rFonts w:eastAsia="黑体"/>
        </w:rPr>
      </w:pP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ascii="FZHei-B01" w:hAnsi="FZHei-B01" w:eastAsia="FZHei-B01" w:cs="FZHei-B01"/>
          <w:color w:val="000000"/>
          <w:kern w:val="0"/>
          <w:sz w:val="30"/>
          <w:szCs w:val="30"/>
          <w:lang w:bidi="ar"/>
        </w:rPr>
        <w:t>代表性论文专著情况（不超过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  <w:lang w:bidi="ar"/>
        </w:rPr>
        <w:t>5</w:t>
      </w:r>
      <w:r>
        <w:rPr>
          <w:rFonts w:ascii="FZHei-B01" w:hAnsi="FZHei-B01" w:eastAsia="FZHei-B01" w:cs="FZHei-B01"/>
          <w:color w:val="000000"/>
          <w:kern w:val="0"/>
          <w:sz w:val="30"/>
          <w:szCs w:val="30"/>
          <w:lang w:bidi="ar"/>
        </w:rPr>
        <w:t>篇</w:t>
      </w:r>
      <w:r>
        <w:rPr>
          <w:rFonts w:hint="eastAsia" w:ascii="FZHei-B01" w:hAnsi="FZHei-B01" w:eastAsia="FZHei-B01" w:cs="FZHei-B01"/>
          <w:color w:val="000000"/>
          <w:kern w:val="0"/>
          <w:sz w:val="30"/>
          <w:szCs w:val="30"/>
          <w:lang w:bidi="ar"/>
        </w:rPr>
        <w:t>）</w:t>
      </w:r>
    </w:p>
    <w:tbl>
      <w:tblPr>
        <w:tblStyle w:val="6"/>
        <w:tblW w:w="11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609"/>
        <w:gridCol w:w="1750"/>
        <w:gridCol w:w="1169"/>
        <w:gridCol w:w="988"/>
        <w:gridCol w:w="912"/>
        <w:gridCol w:w="1286"/>
        <w:gridCol w:w="878"/>
        <w:gridCol w:w="833"/>
      </w:tblGrid>
      <w:tr w14:paraId="01FE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BBF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7C5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论文专著名称</w:t>
            </w:r>
          </w:p>
          <w:p w14:paraId="39B59D69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刊名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99F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年卷页码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38A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发表时间</w:t>
            </w:r>
          </w:p>
          <w:p w14:paraId="1ACBB610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（年月日）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38F1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通讯作者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20B5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第一作者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192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他引总次数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10481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检索数据库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272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是否中文论著</w:t>
            </w:r>
          </w:p>
          <w:p w14:paraId="3726BA3B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或国内期刊</w:t>
            </w:r>
          </w:p>
        </w:tc>
      </w:tr>
      <w:tr w14:paraId="6822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73D9">
            <w:pPr>
              <w:adjustRightInd w:val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FA7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</w:rPr>
              <w:t>Geometry-based stochastic line-of-sight probability model for A2G channels under urban scenarios</w:t>
            </w:r>
            <w:r>
              <w:rPr>
                <w:rFonts w:hint="eastAsia" w:ascii="Times New Roman"/>
                <w:color w:val="000000"/>
                <w:sz w:val="21"/>
              </w:rPr>
              <w:t>/</w:t>
            </w:r>
            <w:r>
              <w:rPr>
                <w:rFonts w:ascii="Times New Roman"/>
                <w:color w:val="000000"/>
                <w:sz w:val="21"/>
              </w:rPr>
              <w:t xml:space="preserve"> IEEE Trans</w:t>
            </w:r>
            <w:r>
              <w:rPr>
                <w:rFonts w:hint="eastAsia" w:ascii="Times New Roman"/>
                <w:color w:val="000000"/>
                <w:sz w:val="21"/>
              </w:rPr>
              <w:t>actions on</w:t>
            </w:r>
            <w:r>
              <w:rPr>
                <w:rFonts w:ascii="Times New Roman"/>
                <w:color w:val="000000"/>
                <w:sz w:val="21"/>
              </w:rPr>
              <w:t xml:space="preserve"> Antennas </w:t>
            </w:r>
            <w:r>
              <w:rPr>
                <w:rFonts w:hint="eastAsia" w:ascii="Times New Roman"/>
                <w:color w:val="000000"/>
                <w:sz w:val="21"/>
              </w:rPr>
              <w:t xml:space="preserve">and </w:t>
            </w:r>
            <w:r>
              <w:rPr>
                <w:rFonts w:ascii="Times New Roman"/>
                <w:color w:val="000000"/>
                <w:sz w:val="21"/>
              </w:rPr>
              <w:t>Propag</w:t>
            </w:r>
            <w:r>
              <w:rPr>
                <w:rFonts w:hint="eastAsia" w:ascii="Times New Roman"/>
                <w:color w:val="000000"/>
                <w:sz w:val="21"/>
              </w:rPr>
              <w:t>ation/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</w:rPr>
              <w:t>朱秋明</w:t>
            </w:r>
            <w:r>
              <w:rPr>
                <w:rFonts w:ascii="Times New Roman"/>
                <w:color w:val="000000"/>
                <w:sz w:val="21"/>
              </w:rPr>
              <w:t xml:space="preserve">, </w:t>
            </w:r>
            <w:r>
              <w:rPr>
                <w:rFonts w:hint="eastAsia" w:ascii="Times New Roman"/>
                <w:color w:val="000000"/>
                <w:sz w:val="21"/>
              </w:rPr>
              <w:t>柏菲</w:t>
            </w:r>
            <w:r>
              <w:rPr>
                <w:rFonts w:ascii="Times New Roman"/>
                <w:color w:val="000000"/>
                <w:sz w:val="21"/>
              </w:rPr>
              <w:t xml:space="preserve">, </w:t>
            </w:r>
            <w:r>
              <w:rPr>
                <w:rFonts w:hint="eastAsia" w:ascii="Times New Roman"/>
                <w:color w:val="000000"/>
                <w:sz w:val="21"/>
              </w:rPr>
              <w:t>庞明慧，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</w:rPr>
              <w:t>李婕</w:t>
            </w:r>
            <w:r>
              <w:rPr>
                <w:rFonts w:ascii="Times New Roman"/>
                <w:color w:val="000000"/>
                <w:sz w:val="21"/>
              </w:rPr>
              <w:t xml:space="preserve">, </w:t>
            </w:r>
            <w:r>
              <w:rPr>
                <w:rFonts w:hint="eastAsia" w:ascii="Times New Roman"/>
                <w:color w:val="000000"/>
                <w:sz w:val="21"/>
              </w:rPr>
              <w:t>仲伟志，陈小敏，毛开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73C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70</w:t>
            </w:r>
            <w:r>
              <w:rPr>
                <w:rFonts w:hint="eastAsia"/>
                <w:sz w:val="21"/>
                <w:szCs w:val="21"/>
              </w:rPr>
              <w:t>卷</w:t>
            </w:r>
            <w:r>
              <w:rPr>
                <w:sz w:val="21"/>
                <w:szCs w:val="21"/>
              </w:rPr>
              <w:t>5784-5794</w:t>
            </w:r>
            <w:r>
              <w:rPr>
                <w:rFonts w:hint="eastAsia"/>
                <w:sz w:val="21"/>
                <w:szCs w:val="21"/>
              </w:rPr>
              <w:t>页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20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2022年7月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92F8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朱秋明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D836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朱秋明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F6C2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15</w:t>
            </w:r>
          </w:p>
          <w:p w14:paraId="3AC2583A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（总引24，谷歌41）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6B4C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WOS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230A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</w:tbl>
    <w:p w14:paraId="675B01FB">
      <w:pPr>
        <w:widowControl/>
        <w:jc w:val="left"/>
        <w:rPr>
          <w:rFonts w:hint="eastAsia" w:ascii="Cambria" w:hAnsi="Cambria" w:eastAsia="黑体" w:cs="宋体g"/>
          <w:b/>
          <w:color w:val="000000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E"/>
    <w:rsid w:val="00036786"/>
    <w:rsid w:val="00060153"/>
    <w:rsid w:val="00064269"/>
    <w:rsid w:val="000A38E9"/>
    <w:rsid w:val="000C58C8"/>
    <w:rsid w:val="000F7B2A"/>
    <w:rsid w:val="00126F9A"/>
    <w:rsid w:val="00197696"/>
    <w:rsid w:val="00197B69"/>
    <w:rsid w:val="001A1553"/>
    <w:rsid w:val="001C7456"/>
    <w:rsid w:val="001D1632"/>
    <w:rsid w:val="001D1E0C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56A7D"/>
    <w:rsid w:val="00362B3A"/>
    <w:rsid w:val="00372EF5"/>
    <w:rsid w:val="0038480E"/>
    <w:rsid w:val="003F554E"/>
    <w:rsid w:val="00451D56"/>
    <w:rsid w:val="0049031E"/>
    <w:rsid w:val="005441D0"/>
    <w:rsid w:val="00557670"/>
    <w:rsid w:val="00575B53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74EE"/>
    <w:rsid w:val="00D94643"/>
    <w:rsid w:val="00D94F3C"/>
    <w:rsid w:val="00DA2486"/>
    <w:rsid w:val="00DE3E60"/>
    <w:rsid w:val="00DF0083"/>
    <w:rsid w:val="00DF7049"/>
    <w:rsid w:val="00E00EDC"/>
    <w:rsid w:val="00E14D81"/>
    <w:rsid w:val="00E76555"/>
    <w:rsid w:val="00E80B74"/>
    <w:rsid w:val="00EC144B"/>
    <w:rsid w:val="00F05C46"/>
    <w:rsid w:val="00F45844"/>
    <w:rsid w:val="00F719BD"/>
    <w:rsid w:val="00F84188"/>
    <w:rsid w:val="00FC465E"/>
    <w:rsid w:val="00FD08F2"/>
    <w:rsid w:val="00FF0CFA"/>
    <w:rsid w:val="00FF7831"/>
    <w:rsid w:val="239A31E8"/>
    <w:rsid w:val="539E0059"/>
    <w:rsid w:val="67F62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uiPriority w:val="0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734</Words>
  <Characters>1407</Characters>
  <Lines>11</Lines>
  <Paragraphs>3</Paragraphs>
  <TotalTime>0</TotalTime>
  <ScaleCrop>false</ScaleCrop>
  <LinksUpToDate>false</LinksUpToDate>
  <CharactersWithSpaces>1560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2025-05-26T00:30:00Z</dcterms:created>
  <dc:creator>Microsoft Office 用户</dc:creator>
  <cp:lastModifiedBy>姚静</cp:lastModifiedBy>
  <dcterms:modified xsi:type="dcterms:W3CDTF">2025-05-28T06:43:24Z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